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6C" w:rsidRDefault="001519CB">
      <w:pPr>
        <w:ind w:firstLineChars="0" w:firstLine="0"/>
        <w:rPr>
          <w:rFonts w:ascii="黑体" w:eastAsia="黑体" w:hAnsi="黑体"/>
        </w:rPr>
      </w:pPr>
      <w:r>
        <w:rPr>
          <w:rFonts w:ascii="黑体" w:eastAsia="黑体" w:hAnsi="黑体" w:hint="eastAsia"/>
        </w:rPr>
        <w:t>附件</w:t>
      </w:r>
      <w:r>
        <w:rPr>
          <w:rFonts w:ascii="黑体" w:eastAsia="黑体" w:hAnsi="黑体" w:hint="eastAsia"/>
        </w:rPr>
        <w:t>1</w:t>
      </w:r>
    </w:p>
    <w:p w:rsidR="0056676C" w:rsidRDefault="001519CB" w:rsidP="00D50CC7">
      <w:pPr>
        <w:snapToGrid w:val="0"/>
        <w:spacing w:beforeLines="100" w:afterLines="50" w:line="700" w:lineRule="exact"/>
        <w:ind w:firstLineChars="0" w:firstLine="0"/>
        <w:jc w:val="center"/>
        <w:rPr>
          <w:rFonts w:ascii="黑体" w:eastAsia="黑体" w:hAnsi="黑体" w:cs="黑体"/>
          <w:spacing w:val="2"/>
        </w:rPr>
      </w:pPr>
      <w:r>
        <w:rPr>
          <w:rFonts w:ascii="小标宋" w:eastAsia="小标宋" w:hint="eastAsia"/>
          <w:spacing w:val="2"/>
          <w:sz w:val="44"/>
          <w:szCs w:val="44"/>
        </w:rPr>
        <w:t>2022</w:t>
      </w:r>
      <w:r>
        <w:rPr>
          <w:rFonts w:ascii="小标宋" w:eastAsia="小标宋" w:hint="eastAsia"/>
          <w:spacing w:val="2"/>
          <w:sz w:val="44"/>
          <w:szCs w:val="44"/>
        </w:rPr>
        <w:t>年科协深化改革试点示范与研究项目</w:t>
      </w:r>
      <w:r>
        <w:rPr>
          <w:rFonts w:ascii="小标宋" w:eastAsia="小标宋"/>
          <w:spacing w:val="2"/>
          <w:sz w:val="44"/>
          <w:szCs w:val="44"/>
        </w:rPr>
        <w:br/>
      </w:r>
      <w:r>
        <w:rPr>
          <w:rFonts w:ascii="小标宋" w:eastAsia="小标宋" w:hint="eastAsia"/>
          <w:spacing w:val="2"/>
          <w:sz w:val="44"/>
          <w:szCs w:val="44"/>
        </w:rPr>
        <w:t>申报指南</w:t>
      </w:r>
    </w:p>
    <w:p w:rsidR="0056676C" w:rsidRDefault="0056676C">
      <w:pPr>
        <w:snapToGrid w:val="0"/>
        <w:spacing w:line="560" w:lineRule="exact"/>
        <w:ind w:firstLine="648"/>
        <w:rPr>
          <w:rFonts w:ascii="黑体" w:eastAsia="黑体" w:hAnsi="黑体" w:cs="黑体"/>
          <w:spacing w:val="2"/>
        </w:rPr>
      </w:pPr>
    </w:p>
    <w:p w:rsidR="0056676C" w:rsidRDefault="001519CB">
      <w:pPr>
        <w:snapToGrid w:val="0"/>
        <w:spacing w:line="560" w:lineRule="exact"/>
        <w:ind w:firstLine="648"/>
        <w:rPr>
          <w:rFonts w:ascii="黑体" w:eastAsia="黑体" w:hAnsi="黑体" w:cs="黑体"/>
          <w:spacing w:val="2"/>
        </w:rPr>
      </w:pPr>
      <w:r>
        <w:rPr>
          <w:rFonts w:ascii="黑体" w:eastAsia="黑体" w:hAnsi="黑体" w:cs="黑体" w:hint="eastAsia"/>
          <w:spacing w:val="2"/>
        </w:rPr>
        <w:t>一、学会改革前瞻调研类项目</w:t>
      </w:r>
    </w:p>
    <w:p w:rsidR="0056676C" w:rsidRDefault="001519CB">
      <w:pPr>
        <w:ind w:firstLine="640"/>
        <w:rPr>
          <w:rFonts w:ascii="楷体_GB2312" w:eastAsia="楷体_GB2312"/>
          <w:spacing w:val="2"/>
        </w:rPr>
      </w:pPr>
      <w:r>
        <w:rPr>
          <w:rFonts w:hAnsi="黑体" w:hint="eastAsia"/>
        </w:rPr>
        <w:t>此类项目着眼探索学会未来改革方向，突出前瞻性。</w:t>
      </w:r>
      <w:r w:rsidRPr="00D50CC7">
        <w:rPr>
          <w:rFonts w:hAnsi="黑体" w:hint="eastAsia"/>
          <w:color w:val="FF0000"/>
        </w:rPr>
        <w:t>申报对象为全国学会</w:t>
      </w:r>
      <w:r>
        <w:rPr>
          <w:rFonts w:hAnsi="黑体" w:hint="eastAsia"/>
        </w:rPr>
        <w:t>，每个项目经费</w:t>
      </w:r>
      <w:r>
        <w:rPr>
          <w:rFonts w:hAnsi="黑体" w:hint="eastAsia"/>
        </w:rPr>
        <w:t>3</w:t>
      </w:r>
      <w:r>
        <w:rPr>
          <w:rFonts w:hAnsi="黑体"/>
        </w:rPr>
        <w:t>0</w:t>
      </w:r>
      <w:r>
        <w:rPr>
          <w:rFonts w:hAnsi="黑体" w:hint="eastAsia"/>
        </w:rPr>
        <w:t>万元。</w:t>
      </w:r>
    </w:p>
    <w:p w:rsidR="0056676C" w:rsidRDefault="001519CB">
      <w:pPr>
        <w:snapToGrid w:val="0"/>
        <w:ind w:firstLine="648"/>
        <w:rPr>
          <w:spacing w:val="2"/>
        </w:rPr>
      </w:pPr>
      <w:r>
        <w:rPr>
          <w:rFonts w:ascii="楷体_GB2312" w:eastAsia="楷体_GB2312" w:hint="eastAsia"/>
          <w:spacing w:val="2"/>
        </w:rPr>
        <w:t>1.</w:t>
      </w:r>
      <w:r>
        <w:rPr>
          <w:rFonts w:ascii="楷体_GB2312" w:eastAsia="楷体_GB2312" w:hint="eastAsia"/>
          <w:spacing w:val="2"/>
        </w:rPr>
        <w:t>现代化强国建设背景下</w:t>
      </w:r>
      <w:r w:rsidRPr="00CC5633">
        <w:rPr>
          <w:rFonts w:ascii="楷体_GB2312" w:eastAsia="楷体_GB2312" w:hint="eastAsia"/>
          <w:spacing w:val="2"/>
        </w:rPr>
        <w:t>学会服务理念转变</w:t>
      </w:r>
      <w:r>
        <w:rPr>
          <w:rFonts w:ascii="楷体_GB2312" w:eastAsia="楷体_GB2312" w:hint="eastAsia"/>
          <w:spacing w:val="2"/>
        </w:rPr>
        <w:t>和参与科技治理机制。</w:t>
      </w:r>
      <w:r>
        <w:rPr>
          <w:rFonts w:hint="eastAsia"/>
          <w:spacing w:val="2"/>
        </w:rPr>
        <w:t>聚焦学会在建设社会主义现代化强国中的使命任务，在广泛调研的基础上，着眼未来，提出学会在服务理念、服务方式等方面的改革方向和提升治理水平的具体路径，探讨学会深度参与科技治理的模式，拓展学会与国家战略科技力量等各</w:t>
      </w:r>
      <w:proofErr w:type="gramStart"/>
      <w:r>
        <w:rPr>
          <w:rFonts w:hint="eastAsia"/>
          <w:spacing w:val="2"/>
        </w:rPr>
        <w:t>类创新</w:t>
      </w:r>
      <w:proofErr w:type="gramEnd"/>
      <w:r>
        <w:rPr>
          <w:rFonts w:hint="eastAsia"/>
          <w:spacing w:val="2"/>
        </w:rPr>
        <w:t>主体的有机链接，助力提升国家创新体系整体效能。挖掘</w:t>
      </w:r>
      <w:r w:rsidR="00B06202">
        <w:rPr>
          <w:spacing w:val="2"/>
        </w:rPr>
        <w:t>6-8</w:t>
      </w:r>
      <w:r>
        <w:rPr>
          <w:rFonts w:hint="eastAsia"/>
          <w:spacing w:val="2"/>
        </w:rPr>
        <w:t>个学会相关案例并整理相关专报，形成</w:t>
      </w:r>
      <w:r>
        <w:rPr>
          <w:rFonts w:hint="eastAsia"/>
          <w:spacing w:val="2"/>
        </w:rPr>
        <w:t>1</w:t>
      </w:r>
      <w:r>
        <w:rPr>
          <w:rFonts w:hint="eastAsia"/>
          <w:spacing w:val="2"/>
        </w:rPr>
        <w:t>篇</w:t>
      </w:r>
      <w:r>
        <w:rPr>
          <w:rFonts w:hint="eastAsia"/>
          <w:spacing w:val="2"/>
        </w:rPr>
        <w:t>3</w:t>
      </w:r>
      <w:r>
        <w:rPr>
          <w:rFonts w:hint="eastAsia"/>
          <w:spacing w:val="2"/>
        </w:rPr>
        <w:t>万字以上研究报告、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rFonts w:ascii="楷体_GB2312" w:eastAsia="楷体_GB2312"/>
          <w:spacing w:val="2"/>
        </w:rPr>
      </w:pPr>
      <w:r>
        <w:rPr>
          <w:rFonts w:ascii="楷体_GB2312" w:eastAsia="楷体_GB2312" w:hint="eastAsia"/>
          <w:spacing w:val="2"/>
        </w:rPr>
        <w:t>2.</w:t>
      </w:r>
      <w:r>
        <w:rPr>
          <w:rFonts w:ascii="楷体_GB2312" w:eastAsia="楷体_GB2312" w:hint="eastAsia"/>
          <w:spacing w:val="2"/>
        </w:rPr>
        <w:t>学会服务青年科技工作者成长成才机制。</w:t>
      </w:r>
      <w:r>
        <w:rPr>
          <w:rFonts w:hint="eastAsia"/>
          <w:spacing w:val="2"/>
        </w:rPr>
        <w:t>着眼培养具有国际竞争力的青年科技人才后备军，聚焦青年科技工作者在科学研究、创新创业、资助奖励、个人成长等方面的迫切</w:t>
      </w:r>
      <w:r>
        <w:rPr>
          <w:rFonts w:hint="eastAsia"/>
          <w:spacing w:val="2"/>
        </w:rPr>
        <w:t>需求，充分发挥学会资源优势，探索全国</w:t>
      </w:r>
      <w:proofErr w:type="gramStart"/>
      <w:r>
        <w:rPr>
          <w:rFonts w:hint="eastAsia"/>
          <w:spacing w:val="2"/>
        </w:rPr>
        <w:t>学会全</w:t>
      </w:r>
      <w:proofErr w:type="gramEnd"/>
      <w:r>
        <w:rPr>
          <w:rFonts w:hint="eastAsia"/>
          <w:spacing w:val="2"/>
        </w:rPr>
        <w:t>链条服务青年科技工作者的有效举措和机制，激发青年科技人才创新创造热情。挖掘</w:t>
      </w:r>
      <w:r w:rsidR="00B06202">
        <w:rPr>
          <w:spacing w:val="2"/>
        </w:rPr>
        <w:t>6-8</w:t>
      </w:r>
      <w:r w:rsidR="00B06202">
        <w:rPr>
          <w:rFonts w:hint="eastAsia"/>
          <w:spacing w:val="2"/>
        </w:rPr>
        <w:t>个学会</w:t>
      </w:r>
      <w:r>
        <w:rPr>
          <w:rFonts w:hint="eastAsia"/>
          <w:spacing w:val="2"/>
        </w:rPr>
        <w:t>相关案例并整理相关专报，形成</w:t>
      </w:r>
      <w:r>
        <w:rPr>
          <w:rFonts w:hint="eastAsia"/>
          <w:spacing w:val="2"/>
        </w:rPr>
        <w:t>1</w:t>
      </w:r>
      <w:r>
        <w:rPr>
          <w:rFonts w:hint="eastAsia"/>
          <w:spacing w:val="2"/>
        </w:rPr>
        <w:t>篇</w:t>
      </w:r>
      <w:r>
        <w:rPr>
          <w:rFonts w:hint="eastAsia"/>
          <w:spacing w:val="2"/>
        </w:rPr>
        <w:t>3</w:t>
      </w:r>
      <w:r>
        <w:rPr>
          <w:rFonts w:hint="eastAsia"/>
          <w:spacing w:val="2"/>
        </w:rPr>
        <w:t>万字以上研究报告、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spacing w:val="2"/>
        </w:rPr>
      </w:pPr>
      <w:r>
        <w:rPr>
          <w:rFonts w:ascii="楷体_GB2312" w:eastAsia="楷体_GB2312" w:hint="eastAsia"/>
          <w:spacing w:val="2"/>
        </w:rPr>
        <w:lastRenderedPageBreak/>
        <w:t>3.</w:t>
      </w:r>
      <w:r>
        <w:rPr>
          <w:rFonts w:ascii="楷体_GB2312" w:eastAsia="楷体_GB2312" w:hint="eastAsia"/>
          <w:spacing w:val="2"/>
        </w:rPr>
        <w:t>学会规范化治理及社会公信力提升研究。</w:t>
      </w:r>
      <w:r>
        <w:rPr>
          <w:rFonts w:hint="eastAsia"/>
          <w:spacing w:val="2"/>
        </w:rPr>
        <w:t>突出学会治理结构和治理方式改革，加强学会规范化建设，优化分支机构设置和管理，提升队伍专业化和职业化水平，形成成熟的组织体制和运行机制。调研总结学会提升社会公信力工作机制和模式。组织</w:t>
      </w:r>
      <w:r>
        <w:rPr>
          <w:rFonts w:hint="eastAsia"/>
          <w:spacing w:val="2"/>
        </w:rPr>
        <w:t>1</w:t>
      </w:r>
      <w:r>
        <w:rPr>
          <w:rFonts w:hint="eastAsia"/>
          <w:spacing w:val="2"/>
        </w:rPr>
        <w:t>次专题交流活动，挖掘</w:t>
      </w:r>
      <w:r w:rsidR="00B06202">
        <w:rPr>
          <w:spacing w:val="2"/>
        </w:rPr>
        <w:t>6-8</w:t>
      </w:r>
      <w:r w:rsidR="00B06202">
        <w:rPr>
          <w:rFonts w:hint="eastAsia"/>
          <w:spacing w:val="2"/>
        </w:rPr>
        <w:t>个学会</w:t>
      </w:r>
      <w:r>
        <w:rPr>
          <w:rFonts w:hint="eastAsia"/>
          <w:spacing w:val="2"/>
        </w:rPr>
        <w:t>相关案例并整理相关专报，形成</w:t>
      </w:r>
      <w:r>
        <w:rPr>
          <w:rFonts w:hint="eastAsia"/>
          <w:spacing w:val="2"/>
        </w:rPr>
        <w:t>1</w:t>
      </w:r>
      <w:r>
        <w:rPr>
          <w:rFonts w:hint="eastAsia"/>
          <w:spacing w:val="2"/>
        </w:rPr>
        <w:t>篇</w:t>
      </w:r>
      <w:r>
        <w:rPr>
          <w:rFonts w:hint="eastAsia"/>
          <w:spacing w:val="2"/>
        </w:rPr>
        <w:t>3</w:t>
      </w:r>
      <w:r>
        <w:rPr>
          <w:rFonts w:hint="eastAsia"/>
          <w:spacing w:val="2"/>
        </w:rPr>
        <w:t>万字以上研究报</w:t>
      </w:r>
      <w:r>
        <w:rPr>
          <w:rFonts w:hint="eastAsia"/>
          <w:spacing w:val="2"/>
        </w:rPr>
        <w:t>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spacing w:val="2"/>
        </w:rPr>
      </w:pPr>
      <w:r>
        <w:rPr>
          <w:rFonts w:ascii="楷体_GB2312" w:eastAsia="楷体_GB2312" w:hint="eastAsia"/>
          <w:spacing w:val="2"/>
        </w:rPr>
        <w:t>4.</w:t>
      </w:r>
      <w:r>
        <w:rPr>
          <w:rFonts w:ascii="楷体_GB2312" w:eastAsia="楷体_GB2312" w:hint="eastAsia"/>
          <w:spacing w:val="2"/>
        </w:rPr>
        <w:t>学会打造有影响力的科技奖项研究。</w:t>
      </w:r>
      <w:r>
        <w:rPr>
          <w:rFonts w:hint="eastAsia"/>
          <w:spacing w:val="2"/>
        </w:rPr>
        <w:t>围绕激发人才创新活力，聚焦科技工作者在丰富科技奖项设置、完善奖项评选机制等方面的现实需求，鼓励全国学会探索设立有影响力的科技奖项，调研当前全国学会设奖情况，借鉴总结国内外先进经验，梳理存在的瓶颈问题和政策障碍，提出有关建议。组织</w:t>
      </w:r>
      <w:r>
        <w:rPr>
          <w:rFonts w:hint="eastAsia"/>
          <w:spacing w:val="2"/>
        </w:rPr>
        <w:t>1</w:t>
      </w:r>
      <w:r>
        <w:rPr>
          <w:rFonts w:hint="eastAsia"/>
          <w:spacing w:val="2"/>
        </w:rPr>
        <w:t>次专题交流活动，挖掘</w:t>
      </w:r>
      <w:r w:rsidR="00B06202">
        <w:rPr>
          <w:spacing w:val="2"/>
        </w:rPr>
        <w:t>6-8</w:t>
      </w:r>
      <w:r w:rsidR="00B06202">
        <w:rPr>
          <w:rFonts w:hint="eastAsia"/>
          <w:spacing w:val="2"/>
        </w:rPr>
        <w:t>个学会</w:t>
      </w:r>
      <w:r>
        <w:rPr>
          <w:rFonts w:hint="eastAsia"/>
          <w:spacing w:val="2"/>
        </w:rPr>
        <w:t>相关案例并整理相关专报，形成</w:t>
      </w:r>
      <w:r>
        <w:rPr>
          <w:rFonts w:hint="eastAsia"/>
          <w:spacing w:val="2"/>
        </w:rPr>
        <w:t>1</w:t>
      </w:r>
      <w:r>
        <w:rPr>
          <w:rFonts w:hint="eastAsia"/>
          <w:spacing w:val="2"/>
        </w:rPr>
        <w:t>篇</w:t>
      </w:r>
      <w:r>
        <w:rPr>
          <w:rFonts w:hint="eastAsia"/>
          <w:spacing w:val="2"/>
        </w:rPr>
        <w:t>3</w:t>
      </w:r>
      <w:r>
        <w:rPr>
          <w:rFonts w:hint="eastAsia"/>
          <w:spacing w:val="2"/>
        </w:rPr>
        <w:t>万字以上研究报告、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spacing w:val="2"/>
        </w:rPr>
      </w:pPr>
      <w:r>
        <w:rPr>
          <w:rFonts w:ascii="楷体_GB2312" w:eastAsia="楷体_GB2312" w:hint="eastAsia"/>
          <w:spacing w:val="2"/>
        </w:rPr>
        <w:t>5.</w:t>
      </w:r>
      <w:r>
        <w:rPr>
          <w:rFonts w:ascii="楷体_GB2312" w:eastAsia="楷体_GB2312" w:hint="eastAsia"/>
          <w:spacing w:val="2"/>
        </w:rPr>
        <w:t>学会参与科技人才评价改革工作机制。</w:t>
      </w:r>
      <w:r>
        <w:rPr>
          <w:rFonts w:hint="eastAsia"/>
          <w:spacing w:val="2"/>
        </w:rPr>
        <w:t>围绕中央关于科技人才评价改革的部署要求，深入探索学会开展专业</w:t>
      </w:r>
      <w:r>
        <w:rPr>
          <w:rFonts w:hint="eastAsia"/>
          <w:spacing w:val="2"/>
        </w:rPr>
        <w:t>技术人员水平评价、推动工程技术人员国际互认等工作模式和机制，推动构建以创新价值、能力、贡献为导向的科技人才评价机制。组织</w:t>
      </w:r>
      <w:r>
        <w:rPr>
          <w:rFonts w:hint="eastAsia"/>
          <w:spacing w:val="2"/>
        </w:rPr>
        <w:t>1</w:t>
      </w:r>
      <w:r>
        <w:rPr>
          <w:rFonts w:hint="eastAsia"/>
          <w:spacing w:val="2"/>
        </w:rPr>
        <w:t>次专题交流活动，挖掘</w:t>
      </w:r>
      <w:r w:rsidR="00B06202">
        <w:rPr>
          <w:spacing w:val="2"/>
        </w:rPr>
        <w:t>6-8</w:t>
      </w:r>
      <w:r w:rsidR="00B06202">
        <w:rPr>
          <w:rFonts w:hint="eastAsia"/>
          <w:spacing w:val="2"/>
        </w:rPr>
        <w:t>个学会</w:t>
      </w:r>
      <w:r>
        <w:rPr>
          <w:rFonts w:hint="eastAsia"/>
          <w:spacing w:val="2"/>
        </w:rPr>
        <w:t>相关案例并整理相关专报，形成</w:t>
      </w:r>
      <w:r>
        <w:rPr>
          <w:rFonts w:hint="eastAsia"/>
          <w:spacing w:val="2"/>
        </w:rPr>
        <w:t>1</w:t>
      </w:r>
      <w:r>
        <w:rPr>
          <w:rFonts w:hint="eastAsia"/>
          <w:spacing w:val="2"/>
        </w:rPr>
        <w:t>篇</w:t>
      </w:r>
      <w:r>
        <w:rPr>
          <w:rFonts w:hint="eastAsia"/>
          <w:spacing w:val="2"/>
        </w:rPr>
        <w:t>3</w:t>
      </w:r>
      <w:r>
        <w:rPr>
          <w:rFonts w:hint="eastAsia"/>
          <w:spacing w:val="2"/>
        </w:rPr>
        <w:t>万字以上研究报告、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spacing w:val="2"/>
        </w:rPr>
      </w:pPr>
      <w:r>
        <w:rPr>
          <w:rFonts w:ascii="楷体_GB2312" w:eastAsia="楷体_GB2312" w:hint="eastAsia"/>
          <w:spacing w:val="2"/>
        </w:rPr>
        <w:t>6.</w:t>
      </w:r>
      <w:r>
        <w:rPr>
          <w:rFonts w:ascii="楷体_GB2312" w:eastAsia="楷体_GB2312" w:hint="eastAsia"/>
          <w:spacing w:val="2"/>
        </w:rPr>
        <w:t>学会在科技伦理治理体系中的作用和参与机制。</w:t>
      </w:r>
      <w:r>
        <w:rPr>
          <w:rFonts w:hint="eastAsia"/>
          <w:spacing w:val="2"/>
        </w:rPr>
        <w:t>聚焦科技伦理</w:t>
      </w:r>
      <w:proofErr w:type="gramStart"/>
      <w:r>
        <w:rPr>
          <w:rFonts w:hint="eastAsia"/>
          <w:spacing w:val="2"/>
        </w:rPr>
        <w:t>治理高</w:t>
      </w:r>
      <w:proofErr w:type="gramEnd"/>
      <w:r>
        <w:rPr>
          <w:rFonts w:hint="eastAsia"/>
          <w:spacing w:val="2"/>
        </w:rPr>
        <w:t>风险领域，提出学会在工作体制、规则制定、审</w:t>
      </w:r>
      <w:r>
        <w:rPr>
          <w:rFonts w:hint="eastAsia"/>
          <w:spacing w:val="2"/>
        </w:rPr>
        <w:lastRenderedPageBreak/>
        <w:t>查监管、教育宣传、促进行业自律等方面的参与机制和路径模式，发挥学会完善科技伦理体系、提升科技伦理治理能力、防控科技</w:t>
      </w:r>
      <w:r>
        <w:rPr>
          <w:rFonts w:hint="eastAsia"/>
          <w:spacing w:val="2"/>
        </w:rPr>
        <w:t>伦理风险的独特作用，不断推动科技向善。组织</w:t>
      </w:r>
      <w:r>
        <w:rPr>
          <w:rFonts w:hint="eastAsia"/>
          <w:spacing w:val="2"/>
        </w:rPr>
        <w:t>1</w:t>
      </w:r>
      <w:r>
        <w:rPr>
          <w:rFonts w:hint="eastAsia"/>
          <w:spacing w:val="2"/>
        </w:rPr>
        <w:t>次专题交流活动，挖掘</w:t>
      </w:r>
      <w:r w:rsidR="00B06202">
        <w:rPr>
          <w:spacing w:val="2"/>
        </w:rPr>
        <w:t>6-8</w:t>
      </w:r>
      <w:r w:rsidR="00B06202">
        <w:rPr>
          <w:rFonts w:hint="eastAsia"/>
          <w:spacing w:val="2"/>
        </w:rPr>
        <w:t>个学会</w:t>
      </w:r>
      <w:r>
        <w:rPr>
          <w:rFonts w:hint="eastAsia"/>
          <w:spacing w:val="2"/>
        </w:rPr>
        <w:t>相关案例并整理</w:t>
      </w:r>
      <w:r w:rsidR="00A4195A">
        <w:rPr>
          <w:rFonts w:hint="eastAsia"/>
          <w:spacing w:val="2"/>
        </w:rPr>
        <w:t>相关</w:t>
      </w:r>
      <w:r>
        <w:rPr>
          <w:rFonts w:hint="eastAsia"/>
          <w:spacing w:val="2"/>
        </w:rPr>
        <w:t>专报，形成</w:t>
      </w:r>
      <w:r>
        <w:rPr>
          <w:rFonts w:hint="eastAsia"/>
          <w:spacing w:val="2"/>
        </w:rPr>
        <w:t>1</w:t>
      </w:r>
      <w:r>
        <w:rPr>
          <w:rFonts w:hint="eastAsia"/>
          <w:spacing w:val="2"/>
        </w:rPr>
        <w:t>篇</w:t>
      </w:r>
      <w:r>
        <w:rPr>
          <w:rFonts w:hint="eastAsia"/>
          <w:spacing w:val="2"/>
        </w:rPr>
        <w:t>3</w:t>
      </w:r>
      <w:r>
        <w:rPr>
          <w:rFonts w:hint="eastAsia"/>
          <w:spacing w:val="2"/>
        </w:rPr>
        <w:t>万字以上调研报告、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rFonts w:ascii="楷体_GB2312" w:eastAsia="楷体_GB2312"/>
          <w:spacing w:val="2"/>
        </w:rPr>
      </w:pPr>
      <w:r>
        <w:rPr>
          <w:rFonts w:ascii="楷体_GB2312" w:eastAsia="楷体_GB2312" w:hint="eastAsia"/>
          <w:spacing w:val="2"/>
        </w:rPr>
        <w:t>7.</w:t>
      </w:r>
      <w:r>
        <w:rPr>
          <w:rFonts w:ascii="楷体_GB2312" w:eastAsia="楷体_GB2312" w:hint="eastAsia"/>
          <w:spacing w:val="2"/>
        </w:rPr>
        <w:t>学会融入全球创新</w:t>
      </w:r>
      <w:r w:rsidR="00B06202">
        <w:rPr>
          <w:rFonts w:ascii="楷体_GB2312" w:eastAsia="楷体_GB2312" w:hint="eastAsia"/>
          <w:spacing w:val="2"/>
        </w:rPr>
        <w:t>治理</w:t>
      </w:r>
      <w:r>
        <w:rPr>
          <w:rFonts w:ascii="楷体_GB2312" w:eastAsia="楷体_GB2312" w:hint="eastAsia"/>
          <w:spacing w:val="2"/>
        </w:rPr>
        <w:t>的路径和策略。</w:t>
      </w:r>
      <w:r>
        <w:rPr>
          <w:rFonts w:hint="eastAsia"/>
          <w:spacing w:val="2"/>
        </w:rPr>
        <w:t>以全球视野谋划和推动创新，加强全国学会与国际同行的机制化联系，拓展关系网络，</w:t>
      </w:r>
      <w:r w:rsidR="00B06202">
        <w:rPr>
          <w:rFonts w:hint="eastAsia"/>
          <w:spacing w:val="2"/>
        </w:rPr>
        <w:t>创新机制和载体，发挥学会在国际科技交流合作中的节点作用，</w:t>
      </w:r>
      <w:r>
        <w:rPr>
          <w:rFonts w:hint="eastAsia"/>
          <w:spacing w:val="2"/>
        </w:rPr>
        <w:t>增进</w:t>
      </w:r>
      <w:r w:rsidR="00B06202">
        <w:rPr>
          <w:rFonts w:hint="eastAsia"/>
          <w:spacing w:val="2"/>
        </w:rPr>
        <w:t>对国际科技界的</w:t>
      </w:r>
      <w:r>
        <w:rPr>
          <w:rFonts w:hint="eastAsia"/>
          <w:spacing w:val="2"/>
        </w:rPr>
        <w:t>开放信任合作。组织</w:t>
      </w:r>
      <w:r>
        <w:rPr>
          <w:rFonts w:hint="eastAsia"/>
          <w:spacing w:val="2"/>
        </w:rPr>
        <w:t>1</w:t>
      </w:r>
      <w:r>
        <w:rPr>
          <w:rFonts w:hint="eastAsia"/>
          <w:spacing w:val="2"/>
        </w:rPr>
        <w:t>次专题交流活动，挖掘</w:t>
      </w:r>
      <w:r w:rsidR="00B06202">
        <w:rPr>
          <w:spacing w:val="2"/>
        </w:rPr>
        <w:t>6-8</w:t>
      </w:r>
      <w:r w:rsidR="00B06202">
        <w:rPr>
          <w:rFonts w:hint="eastAsia"/>
          <w:spacing w:val="2"/>
        </w:rPr>
        <w:t>个学会</w:t>
      </w:r>
      <w:r>
        <w:rPr>
          <w:rFonts w:hint="eastAsia"/>
          <w:spacing w:val="2"/>
        </w:rPr>
        <w:t>相关案例并整理</w:t>
      </w:r>
      <w:r w:rsidR="00A4195A">
        <w:rPr>
          <w:rFonts w:hint="eastAsia"/>
          <w:spacing w:val="2"/>
        </w:rPr>
        <w:t>相关</w:t>
      </w:r>
      <w:r>
        <w:rPr>
          <w:rFonts w:hint="eastAsia"/>
          <w:spacing w:val="2"/>
        </w:rPr>
        <w:t>专报，形成</w:t>
      </w:r>
      <w:r>
        <w:rPr>
          <w:rFonts w:hint="eastAsia"/>
          <w:spacing w:val="2"/>
        </w:rPr>
        <w:t>1</w:t>
      </w:r>
      <w:r>
        <w:rPr>
          <w:rFonts w:hint="eastAsia"/>
          <w:spacing w:val="2"/>
        </w:rPr>
        <w:t>篇</w:t>
      </w:r>
      <w:r>
        <w:rPr>
          <w:rFonts w:hint="eastAsia"/>
          <w:spacing w:val="2"/>
        </w:rPr>
        <w:t>3</w:t>
      </w:r>
      <w:r>
        <w:rPr>
          <w:rFonts w:hint="eastAsia"/>
          <w:spacing w:val="2"/>
        </w:rPr>
        <w:t>万字以上调研报告、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rFonts w:ascii="楷体_GB2312" w:eastAsia="楷体_GB2312"/>
          <w:spacing w:val="2"/>
        </w:rPr>
      </w:pPr>
      <w:r>
        <w:rPr>
          <w:rFonts w:ascii="楷体_GB2312" w:eastAsia="楷体_GB2312" w:hint="eastAsia"/>
          <w:spacing w:val="2"/>
        </w:rPr>
        <w:t>8.</w:t>
      </w:r>
      <w:r>
        <w:rPr>
          <w:rFonts w:ascii="楷体_GB2312" w:eastAsia="楷体_GB2312" w:hint="eastAsia"/>
          <w:spacing w:val="2"/>
        </w:rPr>
        <w:t>智慧学会建设模式。</w:t>
      </w:r>
      <w:r w:rsidRPr="00CC5633">
        <w:rPr>
          <w:rFonts w:hint="eastAsia"/>
          <w:spacing w:val="2"/>
        </w:rPr>
        <w:t>落</w:t>
      </w:r>
      <w:proofErr w:type="gramStart"/>
      <w:r w:rsidRPr="00CC5633">
        <w:rPr>
          <w:rFonts w:hint="eastAsia"/>
          <w:spacing w:val="2"/>
        </w:rPr>
        <w:t>实习近</w:t>
      </w:r>
      <w:proofErr w:type="gramEnd"/>
      <w:r w:rsidRPr="00CC5633">
        <w:rPr>
          <w:rFonts w:hint="eastAsia"/>
          <w:spacing w:val="2"/>
        </w:rPr>
        <w:t>平</w:t>
      </w:r>
      <w:r w:rsidRPr="00CC5633">
        <w:rPr>
          <w:rFonts w:hint="eastAsia"/>
          <w:spacing w:val="2"/>
        </w:rPr>
        <w:t>总书记关于建设网上群团的</w:t>
      </w:r>
      <w:r>
        <w:rPr>
          <w:rFonts w:hint="eastAsia"/>
          <w:spacing w:val="2"/>
        </w:rPr>
        <w:t>改革要求</w:t>
      </w:r>
      <w:r w:rsidRPr="00CC5633">
        <w:rPr>
          <w:rFonts w:hint="eastAsia"/>
          <w:spacing w:val="2"/>
        </w:rPr>
        <w:t>，</w:t>
      </w:r>
      <w:r>
        <w:rPr>
          <w:rFonts w:hint="eastAsia"/>
          <w:spacing w:val="2"/>
        </w:rPr>
        <w:t>遵循数字化转型发展规律，探索学会融入“智慧科协</w:t>
      </w:r>
      <w:r>
        <w:rPr>
          <w:rFonts w:hint="eastAsia"/>
          <w:spacing w:val="2"/>
        </w:rPr>
        <w:t>2</w:t>
      </w:r>
      <w:r>
        <w:rPr>
          <w:spacing w:val="2"/>
        </w:rPr>
        <w:t>.0</w:t>
      </w:r>
      <w:r>
        <w:rPr>
          <w:rFonts w:hint="eastAsia"/>
          <w:spacing w:val="2"/>
        </w:rPr>
        <w:t>”的机制模式，加快工作理念、业务流程和服务产品创新，推动数字技术与学会业务深度融合，提升学会服务和治理的数字化智能化水平。组织</w:t>
      </w:r>
      <w:r>
        <w:rPr>
          <w:rFonts w:hint="eastAsia"/>
          <w:spacing w:val="2"/>
        </w:rPr>
        <w:t>1</w:t>
      </w:r>
      <w:r>
        <w:rPr>
          <w:rFonts w:hint="eastAsia"/>
          <w:spacing w:val="2"/>
        </w:rPr>
        <w:t>次专题交流活动，挖掘</w:t>
      </w:r>
      <w:r w:rsidR="00B06202">
        <w:rPr>
          <w:spacing w:val="2"/>
        </w:rPr>
        <w:t>6-8</w:t>
      </w:r>
      <w:r w:rsidR="00B06202">
        <w:rPr>
          <w:rFonts w:hint="eastAsia"/>
          <w:spacing w:val="2"/>
        </w:rPr>
        <w:t>个学会</w:t>
      </w:r>
      <w:r>
        <w:rPr>
          <w:rFonts w:hint="eastAsia"/>
          <w:spacing w:val="2"/>
        </w:rPr>
        <w:t>相关案例并整理</w:t>
      </w:r>
      <w:r w:rsidR="00A4195A">
        <w:rPr>
          <w:rFonts w:hint="eastAsia"/>
          <w:spacing w:val="2"/>
        </w:rPr>
        <w:t>相关</w:t>
      </w:r>
      <w:r>
        <w:rPr>
          <w:rFonts w:hint="eastAsia"/>
          <w:spacing w:val="2"/>
        </w:rPr>
        <w:t>专报，形成</w:t>
      </w:r>
      <w:r>
        <w:rPr>
          <w:rFonts w:hint="eastAsia"/>
          <w:spacing w:val="2"/>
        </w:rPr>
        <w:t>1</w:t>
      </w:r>
      <w:r>
        <w:rPr>
          <w:rFonts w:hint="eastAsia"/>
          <w:spacing w:val="2"/>
        </w:rPr>
        <w:t>篇</w:t>
      </w:r>
      <w:r>
        <w:rPr>
          <w:rFonts w:hint="eastAsia"/>
          <w:spacing w:val="2"/>
        </w:rPr>
        <w:t>3</w:t>
      </w:r>
      <w:r>
        <w:rPr>
          <w:rFonts w:hint="eastAsia"/>
          <w:spacing w:val="2"/>
        </w:rPr>
        <w:t>万字以上调研报告、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spacing w:line="560" w:lineRule="exact"/>
        <w:ind w:firstLine="648"/>
        <w:rPr>
          <w:rFonts w:ascii="黑体" w:eastAsia="黑体" w:hAnsi="黑体" w:cs="黑体"/>
          <w:spacing w:val="2"/>
        </w:rPr>
      </w:pPr>
      <w:r>
        <w:rPr>
          <w:rFonts w:ascii="黑体" w:eastAsia="黑体" w:hAnsi="黑体" w:cs="黑体" w:hint="eastAsia"/>
          <w:spacing w:val="2"/>
        </w:rPr>
        <w:t>二、地方科协试点示范类项目</w:t>
      </w:r>
    </w:p>
    <w:p w:rsidR="0056676C" w:rsidRDefault="001519CB">
      <w:pPr>
        <w:snapToGrid w:val="0"/>
        <w:ind w:firstLine="640"/>
        <w:rPr>
          <w:rFonts w:ascii="楷体_GB2312" w:eastAsia="楷体_GB2312" w:hAnsi="楷体_GB2312" w:cs="楷体_GB2312"/>
          <w:spacing w:val="2"/>
        </w:rPr>
      </w:pPr>
      <w:r w:rsidRPr="00D50CC7">
        <w:rPr>
          <w:rFonts w:hAnsi="黑体" w:hint="eastAsia"/>
          <w:color w:val="FF0000"/>
        </w:rPr>
        <w:t>此类项目申报对象为省级、副省级科协，以及具有较好工作基础的地市级科协</w:t>
      </w:r>
      <w:r>
        <w:rPr>
          <w:rFonts w:hAnsi="黑体" w:hint="eastAsia"/>
        </w:rPr>
        <w:t>，每个项目经费额度为</w:t>
      </w:r>
      <w:r>
        <w:rPr>
          <w:rFonts w:hAnsi="黑体" w:hint="eastAsia"/>
        </w:rPr>
        <w:t>3</w:t>
      </w:r>
      <w:r>
        <w:rPr>
          <w:rFonts w:hAnsi="黑体"/>
        </w:rPr>
        <w:t>0</w:t>
      </w:r>
      <w:r>
        <w:rPr>
          <w:rFonts w:hAnsi="黑体" w:hint="eastAsia"/>
        </w:rPr>
        <w:t>万元。</w:t>
      </w:r>
    </w:p>
    <w:p w:rsidR="0056676C" w:rsidRDefault="001519CB" w:rsidP="007A6F9F">
      <w:pPr>
        <w:snapToGrid w:val="0"/>
        <w:spacing w:line="590" w:lineRule="exact"/>
        <w:ind w:firstLine="648"/>
        <w:rPr>
          <w:rFonts w:ascii="楷体_GB2312" w:eastAsia="楷体_GB2312" w:hAnsi="楷体_GB2312" w:cs="楷体_GB2312"/>
          <w:spacing w:val="2"/>
        </w:rPr>
      </w:pPr>
      <w:r>
        <w:rPr>
          <w:rFonts w:ascii="楷体_GB2312" w:eastAsia="楷体_GB2312" w:hAnsi="楷体_GB2312" w:cs="楷体_GB2312" w:hint="eastAsia"/>
          <w:spacing w:val="2"/>
        </w:rPr>
        <w:t>1</w:t>
      </w:r>
      <w:r>
        <w:rPr>
          <w:rFonts w:ascii="楷体_GB2312" w:eastAsia="楷体_GB2312" w:hAnsi="楷体_GB2312" w:cs="楷体_GB2312"/>
          <w:spacing w:val="2"/>
        </w:rPr>
        <w:t>.</w:t>
      </w:r>
      <w:r>
        <w:rPr>
          <w:rFonts w:ascii="楷体_GB2312" w:eastAsia="楷体_GB2312" w:hAnsi="楷体_GB2312" w:cs="楷体_GB2312" w:hint="eastAsia"/>
          <w:spacing w:val="2"/>
        </w:rPr>
        <w:t>新时代科技工作者</w:t>
      </w:r>
      <w:r w:rsidR="00EE67DD">
        <w:rPr>
          <w:rFonts w:ascii="楷体_GB2312" w:eastAsia="楷体_GB2312" w:hAnsi="楷体_GB2312" w:cs="楷体_GB2312" w:hint="eastAsia"/>
          <w:spacing w:val="2"/>
        </w:rPr>
        <w:t>联系服务</w:t>
      </w:r>
      <w:r>
        <w:rPr>
          <w:rFonts w:ascii="楷体_GB2312" w:eastAsia="楷体_GB2312" w:hAnsi="楷体_GB2312" w:cs="楷体_GB2312" w:hint="eastAsia"/>
          <w:spacing w:val="2"/>
        </w:rPr>
        <w:t>机制创新。</w:t>
      </w:r>
      <w:r w:rsidRPr="00CC5633">
        <w:rPr>
          <w:rFonts w:hAnsi="楷体_GB2312" w:cs="楷体_GB2312" w:hint="eastAsia"/>
          <w:spacing w:val="2"/>
        </w:rPr>
        <w:t>聚焦</w:t>
      </w:r>
      <w:r>
        <w:rPr>
          <w:rFonts w:hAnsi="楷体_GB2312" w:cs="楷体_GB2312" w:hint="eastAsia"/>
          <w:spacing w:val="2"/>
        </w:rPr>
        <w:t>履行党和政府联系科技工作者桥梁和纽带的职责，</w:t>
      </w:r>
      <w:r w:rsidR="00923B29">
        <w:rPr>
          <w:rFonts w:hAnsi="楷体_GB2312" w:cs="楷体_GB2312" w:hint="eastAsia"/>
          <w:spacing w:val="2"/>
        </w:rPr>
        <w:t>强化</w:t>
      </w:r>
      <w:r>
        <w:rPr>
          <w:rFonts w:hAnsi="楷体_GB2312" w:cs="楷体_GB2312" w:hint="eastAsia"/>
          <w:spacing w:val="2"/>
        </w:rPr>
        <w:t>科技界</w:t>
      </w:r>
      <w:r w:rsidR="00923B29">
        <w:rPr>
          <w:rFonts w:hAnsi="楷体_GB2312" w:cs="楷体_GB2312" w:hint="eastAsia"/>
          <w:spacing w:val="2"/>
        </w:rPr>
        <w:t>思想</w:t>
      </w:r>
      <w:r>
        <w:rPr>
          <w:rFonts w:hAnsi="楷体_GB2312" w:cs="楷体_GB2312" w:hint="eastAsia"/>
          <w:spacing w:val="2"/>
        </w:rPr>
        <w:t>政治建</w:t>
      </w:r>
      <w:r>
        <w:rPr>
          <w:rFonts w:hAnsi="楷体_GB2312" w:cs="楷体_GB2312" w:hint="eastAsia"/>
          <w:spacing w:val="2"/>
        </w:rPr>
        <w:lastRenderedPageBreak/>
        <w:t>设，</w:t>
      </w:r>
      <w:r w:rsidR="00923B29">
        <w:rPr>
          <w:rFonts w:hAnsi="楷体_GB2312" w:cs="楷体_GB2312" w:hint="eastAsia"/>
          <w:spacing w:val="2"/>
        </w:rPr>
        <w:t>创新</w:t>
      </w:r>
      <w:r w:rsidR="00683E01">
        <w:rPr>
          <w:rFonts w:hAnsi="楷体_GB2312" w:cs="楷体_GB2312" w:hint="eastAsia"/>
          <w:spacing w:val="2"/>
        </w:rPr>
        <w:t>联系服务机制和载体，</w:t>
      </w:r>
      <w:r>
        <w:rPr>
          <w:rFonts w:hAnsi="楷体_GB2312" w:cs="楷体_GB2312" w:hint="eastAsia"/>
          <w:spacing w:val="2"/>
        </w:rPr>
        <w:t>团结引领科技工作者</w:t>
      </w:r>
      <w:r w:rsidR="00923B29">
        <w:rPr>
          <w:rFonts w:hAnsi="楷体_GB2312" w:cs="楷体_GB2312" w:hint="eastAsia"/>
          <w:spacing w:val="2"/>
        </w:rPr>
        <w:t>为现代化强国建设做贡献</w:t>
      </w:r>
      <w:r>
        <w:rPr>
          <w:rFonts w:hAnsi="楷体_GB2312" w:cs="楷体_GB2312" w:hint="eastAsia"/>
          <w:spacing w:val="2"/>
        </w:rPr>
        <w:t>。围绕试点示范方向，探索形成</w:t>
      </w:r>
      <w:r>
        <w:rPr>
          <w:rFonts w:hAnsi="楷体_GB2312" w:cs="楷体_GB2312" w:hint="eastAsia"/>
          <w:spacing w:val="2"/>
        </w:rPr>
        <w:t>1</w:t>
      </w:r>
      <w:r>
        <w:rPr>
          <w:rFonts w:hAnsi="楷体_GB2312" w:cs="楷体_GB2312" w:hint="eastAsia"/>
          <w:spacing w:val="2"/>
        </w:rPr>
        <w:t>项以上可复制可推广的制度化改革成果，组织</w:t>
      </w:r>
      <w:r>
        <w:rPr>
          <w:rFonts w:hAnsi="楷体_GB2312" w:cs="楷体_GB2312" w:hint="eastAsia"/>
          <w:spacing w:val="2"/>
        </w:rPr>
        <w:t>1</w:t>
      </w:r>
      <w:r>
        <w:rPr>
          <w:rFonts w:hAnsi="楷体_GB2312" w:cs="楷体_GB2312" w:hint="eastAsia"/>
          <w:spacing w:val="2"/>
        </w:rPr>
        <w:t>次专题研讨，挖掘</w:t>
      </w:r>
      <w:r>
        <w:rPr>
          <w:rFonts w:hAnsi="楷体_GB2312" w:cs="楷体_GB2312" w:hint="eastAsia"/>
          <w:spacing w:val="2"/>
        </w:rPr>
        <w:t>5</w:t>
      </w:r>
      <w:r>
        <w:rPr>
          <w:rFonts w:hAnsi="楷体_GB2312" w:cs="楷体_GB2312" w:hint="eastAsia"/>
          <w:spacing w:val="2"/>
        </w:rPr>
        <w:t>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w:t>
      </w:r>
      <w:r>
        <w:rPr>
          <w:rFonts w:hAnsi="楷体_GB2312" w:cs="楷体_GB2312" w:hint="eastAsia"/>
          <w:spacing w:val="2"/>
        </w:rPr>
        <w:t>1</w:t>
      </w:r>
      <w:r>
        <w:rPr>
          <w:rFonts w:hAnsi="楷体_GB2312" w:cs="楷体_GB2312" w:hint="eastAsia"/>
          <w:spacing w:val="2"/>
        </w:rPr>
        <w:t>篇</w:t>
      </w:r>
      <w:r>
        <w:rPr>
          <w:rFonts w:hAnsi="楷体_GB2312" w:cs="楷体_GB2312" w:hint="eastAsia"/>
          <w:spacing w:val="2"/>
        </w:rPr>
        <w:t>4</w:t>
      </w:r>
      <w:r>
        <w:rPr>
          <w:rFonts w:hAnsi="楷体_GB2312" w:cs="楷体_GB2312" w:hint="eastAsia"/>
          <w:spacing w:val="2"/>
        </w:rPr>
        <w:t>万字以上研究报告。</w:t>
      </w:r>
    </w:p>
    <w:p w:rsidR="0056676C" w:rsidRDefault="001519CB" w:rsidP="007A6F9F">
      <w:pPr>
        <w:snapToGrid w:val="0"/>
        <w:spacing w:line="590" w:lineRule="exact"/>
        <w:ind w:firstLine="648"/>
        <w:rPr>
          <w:spacing w:val="2"/>
        </w:rPr>
      </w:pPr>
      <w:r>
        <w:rPr>
          <w:rFonts w:ascii="楷体_GB2312" w:eastAsia="楷体_GB2312" w:hAnsi="楷体_GB2312" w:cs="楷体_GB2312" w:hint="eastAsia"/>
          <w:spacing w:val="2"/>
        </w:rPr>
        <w:t>2</w:t>
      </w:r>
      <w:r>
        <w:rPr>
          <w:rFonts w:ascii="楷体_GB2312" w:eastAsia="楷体_GB2312" w:hAnsi="楷体_GB2312" w:cs="楷体_GB2312"/>
          <w:spacing w:val="2"/>
        </w:rPr>
        <w:t>.</w:t>
      </w:r>
      <w:r>
        <w:rPr>
          <w:rFonts w:ascii="楷体_GB2312" w:eastAsia="楷体_GB2312" w:hAnsi="楷体_GB2312" w:cs="楷体_GB2312" w:hint="eastAsia"/>
          <w:spacing w:val="2"/>
        </w:rPr>
        <w:t>科协组织分级分类改革。</w:t>
      </w:r>
      <w:r>
        <w:rPr>
          <w:rFonts w:hint="eastAsia"/>
          <w:spacing w:val="2"/>
        </w:rPr>
        <w:t>总结</w:t>
      </w:r>
      <w:proofErr w:type="gramStart"/>
      <w:r>
        <w:rPr>
          <w:rFonts w:hint="eastAsia"/>
          <w:spacing w:val="2"/>
        </w:rPr>
        <w:t>研究省</w:t>
      </w:r>
      <w:proofErr w:type="gramEnd"/>
      <w:r>
        <w:rPr>
          <w:rFonts w:hint="eastAsia"/>
          <w:spacing w:val="2"/>
        </w:rPr>
        <w:t>市县各级科协和各类科协基层组织在功能定位、资源禀赋、服务对象等方面的差别，鼓励因地制宜，加强对不同类型科协组织改革工作的分类指导和精准施策。</w:t>
      </w:r>
      <w:r>
        <w:rPr>
          <w:rFonts w:hAnsi="楷体_GB2312" w:cs="楷体_GB2312" w:hint="eastAsia"/>
          <w:spacing w:val="2"/>
        </w:rPr>
        <w:t>围绕试点示范方向，探索形成</w:t>
      </w:r>
      <w:r>
        <w:rPr>
          <w:rFonts w:hAnsi="楷体_GB2312" w:cs="楷体_GB2312" w:hint="eastAsia"/>
          <w:spacing w:val="2"/>
        </w:rPr>
        <w:t>1</w:t>
      </w:r>
      <w:r>
        <w:rPr>
          <w:rFonts w:hAnsi="楷体_GB2312" w:cs="楷体_GB2312" w:hint="eastAsia"/>
          <w:spacing w:val="2"/>
        </w:rPr>
        <w:t>项以上可复制可推广的制度化改革成果，组织</w:t>
      </w:r>
      <w:r>
        <w:rPr>
          <w:rFonts w:hAnsi="楷体_GB2312" w:cs="楷体_GB2312" w:hint="eastAsia"/>
          <w:spacing w:val="2"/>
        </w:rPr>
        <w:t>1</w:t>
      </w:r>
      <w:r>
        <w:rPr>
          <w:rFonts w:hAnsi="楷体_GB2312" w:cs="楷体_GB2312" w:hint="eastAsia"/>
          <w:spacing w:val="2"/>
        </w:rPr>
        <w:t>次专题研讨，挖掘</w:t>
      </w:r>
      <w:r>
        <w:rPr>
          <w:rFonts w:hAnsi="楷体_GB2312" w:cs="楷体_GB2312" w:hint="eastAsia"/>
          <w:spacing w:val="2"/>
        </w:rPr>
        <w:t>5</w:t>
      </w:r>
      <w:r>
        <w:rPr>
          <w:rFonts w:hAnsi="楷体_GB2312" w:cs="楷体_GB2312" w:hint="eastAsia"/>
          <w:spacing w:val="2"/>
        </w:rPr>
        <w:t>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w:t>
      </w:r>
      <w:r>
        <w:rPr>
          <w:rFonts w:hAnsi="楷体_GB2312" w:cs="楷体_GB2312" w:hint="eastAsia"/>
          <w:spacing w:val="2"/>
        </w:rPr>
        <w:t>1</w:t>
      </w:r>
      <w:r>
        <w:rPr>
          <w:rFonts w:hAnsi="楷体_GB2312" w:cs="楷体_GB2312" w:hint="eastAsia"/>
          <w:spacing w:val="2"/>
        </w:rPr>
        <w:t>篇</w:t>
      </w:r>
      <w:r>
        <w:rPr>
          <w:rFonts w:hAnsi="楷体_GB2312" w:cs="楷体_GB2312" w:hint="eastAsia"/>
          <w:spacing w:val="2"/>
        </w:rPr>
        <w:t>4</w:t>
      </w:r>
      <w:r>
        <w:rPr>
          <w:rFonts w:hAnsi="楷体_GB2312" w:cs="楷体_GB2312" w:hint="eastAsia"/>
          <w:spacing w:val="2"/>
        </w:rPr>
        <w:t>万字以上研究报告。</w:t>
      </w:r>
    </w:p>
    <w:p w:rsidR="0056676C" w:rsidRDefault="001519CB" w:rsidP="007A6F9F">
      <w:pPr>
        <w:snapToGrid w:val="0"/>
        <w:spacing w:line="590" w:lineRule="exact"/>
        <w:ind w:firstLine="648"/>
        <w:rPr>
          <w:rFonts w:hAnsi="楷体_GB2312" w:cs="楷体_GB2312"/>
          <w:spacing w:val="2"/>
        </w:rPr>
      </w:pPr>
      <w:r>
        <w:rPr>
          <w:rFonts w:ascii="楷体_GB2312" w:eastAsia="楷体_GB2312" w:hint="eastAsia"/>
          <w:spacing w:val="2"/>
        </w:rPr>
        <w:t>3.</w:t>
      </w:r>
      <w:r>
        <w:rPr>
          <w:rFonts w:ascii="楷体_GB2312" w:eastAsia="楷体_GB2312" w:hint="eastAsia"/>
          <w:spacing w:val="2"/>
        </w:rPr>
        <w:t>省级学会布局调整优化和治理改革。</w:t>
      </w:r>
      <w:r>
        <w:rPr>
          <w:rFonts w:hint="eastAsia"/>
          <w:spacing w:val="2"/>
        </w:rPr>
        <w:t>结合本地区发展阶段和学会工作基础，着眼破解省级学会治理和发展中面临的突出问题，创新工作机制，完善</w:t>
      </w:r>
      <w:r w:rsidR="00F90F6E">
        <w:rPr>
          <w:rFonts w:hint="eastAsia"/>
          <w:spacing w:val="2"/>
        </w:rPr>
        <w:t>社会</w:t>
      </w:r>
      <w:r>
        <w:rPr>
          <w:rFonts w:hint="eastAsia"/>
          <w:spacing w:val="2"/>
        </w:rPr>
        <w:t>化运行机制，探索在交叉学科、</w:t>
      </w:r>
      <w:r>
        <w:rPr>
          <w:spacing w:val="2"/>
        </w:rPr>
        <w:t>关键</w:t>
      </w:r>
      <w:r>
        <w:rPr>
          <w:rFonts w:hint="eastAsia"/>
          <w:spacing w:val="2"/>
        </w:rPr>
        <w:t>领域建设新型学会组织，促进省级学会高质量发展</w:t>
      </w:r>
      <w:r>
        <w:rPr>
          <w:rFonts w:hAnsi="楷体_GB2312" w:cs="楷体_GB2312" w:hint="eastAsia"/>
          <w:spacing w:val="2"/>
        </w:rPr>
        <w:t>。围绕试点示范方向，探索形成</w:t>
      </w:r>
      <w:r>
        <w:rPr>
          <w:rFonts w:hAnsi="楷体_GB2312" w:cs="楷体_GB2312" w:hint="eastAsia"/>
          <w:spacing w:val="2"/>
        </w:rPr>
        <w:t>1</w:t>
      </w:r>
      <w:r>
        <w:rPr>
          <w:rFonts w:hAnsi="楷体_GB2312" w:cs="楷体_GB2312" w:hint="eastAsia"/>
          <w:spacing w:val="2"/>
        </w:rPr>
        <w:t>项以上可复制可推广的制度化改革成果，组织</w:t>
      </w:r>
      <w:r>
        <w:rPr>
          <w:rFonts w:hAnsi="楷体_GB2312" w:cs="楷体_GB2312" w:hint="eastAsia"/>
          <w:spacing w:val="2"/>
        </w:rPr>
        <w:t>1</w:t>
      </w:r>
      <w:r>
        <w:rPr>
          <w:rFonts w:hAnsi="楷体_GB2312" w:cs="楷体_GB2312" w:hint="eastAsia"/>
          <w:spacing w:val="2"/>
        </w:rPr>
        <w:t>次专题研讨，挖掘</w:t>
      </w:r>
      <w:r>
        <w:rPr>
          <w:rFonts w:hAnsi="楷体_GB2312" w:cs="楷体_GB2312" w:hint="eastAsia"/>
          <w:spacing w:val="2"/>
        </w:rPr>
        <w:t>5</w:t>
      </w:r>
      <w:r>
        <w:rPr>
          <w:rFonts w:hAnsi="楷体_GB2312" w:cs="楷体_GB2312" w:hint="eastAsia"/>
          <w:spacing w:val="2"/>
        </w:rPr>
        <w:t>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w:t>
      </w:r>
      <w:r>
        <w:rPr>
          <w:rFonts w:hAnsi="楷体_GB2312" w:cs="楷体_GB2312" w:hint="eastAsia"/>
          <w:spacing w:val="2"/>
        </w:rPr>
        <w:t>1</w:t>
      </w:r>
      <w:r>
        <w:rPr>
          <w:rFonts w:hAnsi="楷体_GB2312" w:cs="楷体_GB2312" w:hint="eastAsia"/>
          <w:spacing w:val="2"/>
        </w:rPr>
        <w:t>篇</w:t>
      </w:r>
      <w:r>
        <w:rPr>
          <w:rFonts w:hAnsi="楷体_GB2312" w:cs="楷体_GB2312" w:hint="eastAsia"/>
          <w:spacing w:val="2"/>
        </w:rPr>
        <w:t>4</w:t>
      </w:r>
      <w:r>
        <w:rPr>
          <w:rFonts w:hAnsi="楷体_GB2312" w:cs="楷体_GB2312" w:hint="eastAsia"/>
          <w:spacing w:val="2"/>
        </w:rPr>
        <w:t>万字以上研究报告。</w:t>
      </w:r>
    </w:p>
    <w:p w:rsidR="0056676C" w:rsidRDefault="001519CB" w:rsidP="007A6F9F">
      <w:pPr>
        <w:snapToGrid w:val="0"/>
        <w:spacing w:line="590" w:lineRule="exact"/>
        <w:ind w:firstLine="648"/>
        <w:rPr>
          <w:spacing w:val="2"/>
        </w:rPr>
      </w:pPr>
      <w:r>
        <w:rPr>
          <w:rFonts w:ascii="楷体_GB2312" w:eastAsia="楷体_GB2312" w:hint="eastAsia"/>
          <w:spacing w:val="2"/>
        </w:rPr>
        <w:t>4.</w:t>
      </w:r>
      <w:r>
        <w:rPr>
          <w:rFonts w:ascii="楷体_GB2312" w:eastAsia="楷体_GB2312" w:hint="eastAsia"/>
          <w:spacing w:val="2"/>
        </w:rPr>
        <w:t>科</w:t>
      </w:r>
      <w:r>
        <w:rPr>
          <w:rFonts w:ascii="楷体_GB2312" w:eastAsia="楷体_GB2312" w:hint="eastAsia"/>
          <w:spacing w:val="2"/>
        </w:rPr>
        <w:t>协组织深度融入区域发展机制创新。</w:t>
      </w:r>
      <w:r>
        <w:rPr>
          <w:rFonts w:hint="eastAsia"/>
          <w:spacing w:val="2"/>
        </w:rPr>
        <w:t>围绕区域重大战略和区域协调发展战略，探索科协组织服务区域发展的切入点、机制模式、工作载体等，加速集聚创新要素，精准对接地方需求，加强创新驱动的组织整合，提升区域创新效能</w:t>
      </w:r>
      <w:r>
        <w:rPr>
          <w:rFonts w:hAnsi="楷体_GB2312" w:cs="楷体_GB2312" w:hint="eastAsia"/>
          <w:spacing w:val="2"/>
        </w:rPr>
        <w:t>。围绕试点示范方向，探索形成</w:t>
      </w:r>
      <w:r>
        <w:rPr>
          <w:rFonts w:hAnsi="楷体_GB2312" w:cs="楷体_GB2312" w:hint="eastAsia"/>
          <w:spacing w:val="2"/>
        </w:rPr>
        <w:t>1</w:t>
      </w:r>
      <w:r>
        <w:rPr>
          <w:rFonts w:hAnsi="楷体_GB2312" w:cs="楷体_GB2312" w:hint="eastAsia"/>
          <w:spacing w:val="2"/>
        </w:rPr>
        <w:t>项以上可复制可推广的制度化改革成果，</w:t>
      </w:r>
      <w:r>
        <w:rPr>
          <w:rFonts w:hAnsi="楷体_GB2312" w:cs="楷体_GB2312" w:hint="eastAsia"/>
          <w:spacing w:val="2"/>
        </w:rPr>
        <w:lastRenderedPageBreak/>
        <w:t>组织</w:t>
      </w:r>
      <w:r>
        <w:rPr>
          <w:rFonts w:hAnsi="楷体_GB2312" w:cs="楷体_GB2312" w:hint="eastAsia"/>
          <w:spacing w:val="2"/>
        </w:rPr>
        <w:t>1</w:t>
      </w:r>
      <w:r>
        <w:rPr>
          <w:rFonts w:hAnsi="楷体_GB2312" w:cs="楷体_GB2312" w:hint="eastAsia"/>
          <w:spacing w:val="2"/>
        </w:rPr>
        <w:t>次专题研讨，挖掘</w:t>
      </w:r>
      <w:r>
        <w:rPr>
          <w:rFonts w:hAnsi="楷体_GB2312" w:cs="楷体_GB2312" w:hint="eastAsia"/>
          <w:spacing w:val="2"/>
        </w:rPr>
        <w:t>5</w:t>
      </w:r>
      <w:r>
        <w:rPr>
          <w:rFonts w:hAnsi="楷体_GB2312" w:cs="楷体_GB2312" w:hint="eastAsia"/>
          <w:spacing w:val="2"/>
        </w:rPr>
        <w:t>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w:t>
      </w:r>
      <w:r>
        <w:rPr>
          <w:rFonts w:hAnsi="楷体_GB2312" w:cs="楷体_GB2312" w:hint="eastAsia"/>
          <w:spacing w:val="2"/>
        </w:rPr>
        <w:t>1</w:t>
      </w:r>
      <w:r>
        <w:rPr>
          <w:rFonts w:hAnsi="楷体_GB2312" w:cs="楷体_GB2312" w:hint="eastAsia"/>
          <w:spacing w:val="2"/>
        </w:rPr>
        <w:t>篇</w:t>
      </w:r>
      <w:r>
        <w:rPr>
          <w:rFonts w:hAnsi="楷体_GB2312" w:cs="楷体_GB2312" w:hint="eastAsia"/>
          <w:spacing w:val="2"/>
        </w:rPr>
        <w:t>4</w:t>
      </w:r>
      <w:r>
        <w:rPr>
          <w:rFonts w:hAnsi="楷体_GB2312" w:cs="楷体_GB2312" w:hint="eastAsia"/>
          <w:spacing w:val="2"/>
        </w:rPr>
        <w:t>万字以上研究报告。</w:t>
      </w:r>
    </w:p>
    <w:p w:rsidR="0056676C" w:rsidRDefault="001519CB">
      <w:pPr>
        <w:snapToGrid w:val="0"/>
        <w:ind w:firstLine="648"/>
        <w:rPr>
          <w:spacing w:val="2"/>
        </w:rPr>
      </w:pPr>
      <w:r>
        <w:rPr>
          <w:rFonts w:ascii="楷体_GB2312" w:eastAsia="楷体_GB2312" w:hint="eastAsia"/>
          <w:spacing w:val="2"/>
        </w:rPr>
        <w:t>5.</w:t>
      </w:r>
      <w:r>
        <w:rPr>
          <w:rFonts w:ascii="楷体_GB2312" w:eastAsia="楷体_GB2312" w:hint="eastAsia"/>
          <w:spacing w:val="2"/>
        </w:rPr>
        <w:t>科技类公共服务供给侧改革。</w:t>
      </w:r>
      <w:r>
        <w:rPr>
          <w:rFonts w:hint="eastAsia"/>
          <w:spacing w:val="2"/>
        </w:rPr>
        <w:t>立足本地区经济社会发展实际和科协优势，深化科技类公共服务供给侧改革，拓展服务领域，创新工作方式，打造服务品牌，形成长效工作机制</w:t>
      </w:r>
      <w:r>
        <w:rPr>
          <w:rFonts w:hAnsi="楷体_GB2312" w:cs="楷体_GB2312" w:hint="eastAsia"/>
          <w:spacing w:val="2"/>
        </w:rPr>
        <w:t>。围绕试</w:t>
      </w:r>
      <w:r>
        <w:rPr>
          <w:rFonts w:hAnsi="楷体_GB2312" w:cs="楷体_GB2312" w:hint="eastAsia"/>
          <w:spacing w:val="2"/>
        </w:rPr>
        <w:t>点示范方向，探索形成</w:t>
      </w:r>
      <w:r>
        <w:rPr>
          <w:rFonts w:hAnsi="楷体_GB2312" w:cs="楷体_GB2312" w:hint="eastAsia"/>
          <w:spacing w:val="2"/>
        </w:rPr>
        <w:t>1</w:t>
      </w:r>
      <w:r>
        <w:rPr>
          <w:rFonts w:hAnsi="楷体_GB2312" w:cs="楷体_GB2312" w:hint="eastAsia"/>
          <w:spacing w:val="2"/>
        </w:rPr>
        <w:t>项以上可复制可推广的制度化改革成果，组织</w:t>
      </w:r>
      <w:r>
        <w:rPr>
          <w:rFonts w:hAnsi="楷体_GB2312" w:cs="楷体_GB2312" w:hint="eastAsia"/>
          <w:spacing w:val="2"/>
        </w:rPr>
        <w:t>1</w:t>
      </w:r>
      <w:r>
        <w:rPr>
          <w:rFonts w:hAnsi="楷体_GB2312" w:cs="楷体_GB2312" w:hint="eastAsia"/>
          <w:spacing w:val="2"/>
        </w:rPr>
        <w:t>次专题研讨，挖掘</w:t>
      </w:r>
      <w:r>
        <w:rPr>
          <w:rFonts w:hAnsi="楷体_GB2312" w:cs="楷体_GB2312" w:hint="eastAsia"/>
          <w:spacing w:val="2"/>
        </w:rPr>
        <w:t>5</w:t>
      </w:r>
      <w:r>
        <w:rPr>
          <w:rFonts w:hAnsi="楷体_GB2312" w:cs="楷体_GB2312" w:hint="eastAsia"/>
          <w:spacing w:val="2"/>
        </w:rPr>
        <w:t>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w:t>
      </w:r>
      <w:r>
        <w:rPr>
          <w:rFonts w:hAnsi="楷体_GB2312" w:cs="楷体_GB2312" w:hint="eastAsia"/>
          <w:spacing w:val="2"/>
        </w:rPr>
        <w:t>1</w:t>
      </w:r>
      <w:r>
        <w:rPr>
          <w:rFonts w:hAnsi="楷体_GB2312" w:cs="楷体_GB2312" w:hint="eastAsia"/>
          <w:spacing w:val="2"/>
        </w:rPr>
        <w:t>篇</w:t>
      </w:r>
      <w:r>
        <w:rPr>
          <w:rFonts w:hAnsi="楷体_GB2312" w:cs="楷体_GB2312" w:hint="eastAsia"/>
          <w:spacing w:val="2"/>
        </w:rPr>
        <w:t>4</w:t>
      </w:r>
      <w:r>
        <w:rPr>
          <w:rFonts w:hAnsi="楷体_GB2312" w:cs="楷体_GB2312" w:hint="eastAsia"/>
          <w:spacing w:val="2"/>
        </w:rPr>
        <w:t>万字以上研究报告。</w:t>
      </w:r>
    </w:p>
    <w:p w:rsidR="0056676C" w:rsidRDefault="001519CB">
      <w:pPr>
        <w:snapToGrid w:val="0"/>
        <w:ind w:firstLine="648"/>
        <w:rPr>
          <w:rFonts w:hAnsi="楷体_GB2312" w:cs="楷体_GB2312"/>
          <w:spacing w:val="2"/>
        </w:rPr>
      </w:pPr>
      <w:r>
        <w:rPr>
          <w:rFonts w:ascii="楷体_GB2312" w:eastAsia="楷体_GB2312" w:hint="eastAsia"/>
          <w:spacing w:val="2"/>
        </w:rPr>
        <w:t>6.</w:t>
      </w:r>
      <w:r>
        <w:rPr>
          <w:rFonts w:ascii="楷体_GB2312" w:eastAsia="楷体_GB2312" w:hint="eastAsia"/>
          <w:spacing w:val="2"/>
        </w:rPr>
        <w:t>国际科技合作机制创新。</w:t>
      </w:r>
      <w:r>
        <w:rPr>
          <w:rFonts w:hint="eastAsia"/>
          <w:spacing w:val="2"/>
        </w:rPr>
        <w:t>聚焦区域科技创新需求，深化对外科技人文交流合作，拓展联系渠道，创新合作载体，构建长期稳定的沟通机制，形成有国际影响力的对话平台</w:t>
      </w:r>
      <w:r>
        <w:rPr>
          <w:rFonts w:hAnsi="楷体_GB2312" w:cs="楷体_GB2312" w:hint="eastAsia"/>
          <w:spacing w:val="2"/>
        </w:rPr>
        <w:t>。围绕试点示范方向，探索形成</w:t>
      </w:r>
      <w:r>
        <w:rPr>
          <w:rFonts w:hAnsi="楷体_GB2312" w:cs="楷体_GB2312" w:hint="eastAsia"/>
          <w:spacing w:val="2"/>
        </w:rPr>
        <w:t>1</w:t>
      </w:r>
      <w:r>
        <w:rPr>
          <w:rFonts w:hAnsi="楷体_GB2312" w:cs="楷体_GB2312" w:hint="eastAsia"/>
          <w:spacing w:val="2"/>
        </w:rPr>
        <w:t>项以上可复制可推广的制度化改革成果，组织</w:t>
      </w:r>
      <w:r>
        <w:rPr>
          <w:rFonts w:hAnsi="楷体_GB2312" w:cs="楷体_GB2312" w:hint="eastAsia"/>
          <w:spacing w:val="2"/>
        </w:rPr>
        <w:t>1</w:t>
      </w:r>
      <w:r>
        <w:rPr>
          <w:rFonts w:hAnsi="楷体_GB2312" w:cs="楷体_GB2312" w:hint="eastAsia"/>
          <w:spacing w:val="2"/>
        </w:rPr>
        <w:t>次专题研讨，挖掘</w:t>
      </w:r>
      <w:r>
        <w:rPr>
          <w:rFonts w:hAnsi="楷体_GB2312" w:cs="楷体_GB2312" w:hint="eastAsia"/>
          <w:spacing w:val="2"/>
        </w:rPr>
        <w:t>5</w:t>
      </w:r>
      <w:r>
        <w:rPr>
          <w:rFonts w:hAnsi="楷体_GB2312" w:cs="楷体_GB2312" w:hint="eastAsia"/>
          <w:spacing w:val="2"/>
        </w:rPr>
        <w:t>个以上典型案例，形成</w:t>
      </w:r>
      <w:proofErr w:type="gramStart"/>
      <w:r>
        <w:rPr>
          <w:rFonts w:hAnsi="楷体_GB2312" w:cs="楷体_GB2312" w:hint="eastAsia"/>
          <w:spacing w:val="2"/>
        </w:rPr>
        <w:t>若干篇专报</w:t>
      </w:r>
      <w:proofErr w:type="gramEnd"/>
      <w:r>
        <w:rPr>
          <w:rFonts w:hAnsi="楷体_GB2312" w:cs="楷体_GB2312" w:hint="eastAsia"/>
          <w:spacing w:val="2"/>
        </w:rPr>
        <w:t>和</w:t>
      </w:r>
      <w:r>
        <w:rPr>
          <w:rFonts w:hAnsi="楷体_GB2312" w:cs="楷体_GB2312" w:hint="eastAsia"/>
          <w:spacing w:val="2"/>
        </w:rPr>
        <w:t>1</w:t>
      </w:r>
      <w:r>
        <w:rPr>
          <w:rFonts w:hAnsi="楷体_GB2312" w:cs="楷体_GB2312" w:hint="eastAsia"/>
          <w:spacing w:val="2"/>
        </w:rPr>
        <w:t>篇</w:t>
      </w:r>
      <w:r>
        <w:rPr>
          <w:rFonts w:hAnsi="楷体_GB2312" w:cs="楷体_GB2312" w:hint="eastAsia"/>
          <w:spacing w:val="2"/>
        </w:rPr>
        <w:t>4</w:t>
      </w:r>
      <w:r>
        <w:rPr>
          <w:rFonts w:hAnsi="楷体_GB2312" w:cs="楷体_GB2312" w:hint="eastAsia"/>
          <w:spacing w:val="2"/>
        </w:rPr>
        <w:t>万字以上研究报告。</w:t>
      </w:r>
    </w:p>
    <w:p w:rsidR="0056676C" w:rsidRDefault="001519CB">
      <w:pPr>
        <w:snapToGrid w:val="0"/>
        <w:ind w:firstLine="648"/>
        <w:rPr>
          <w:rFonts w:ascii="黑体" w:eastAsia="黑体" w:hAnsi="黑体" w:cs="黑体"/>
          <w:spacing w:val="2"/>
        </w:rPr>
      </w:pPr>
      <w:r>
        <w:rPr>
          <w:rFonts w:ascii="黑体" w:eastAsia="黑体" w:hAnsi="黑体" w:cs="黑体" w:hint="eastAsia"/>
          <w:spacing w:val="2"/>
        </w:rPr>
        <w:t>三、新时代科协改革规律研究类项目</w:t>
      </w:r>
    </w:p>
    <w:p w:rsidR="0056676C" w:rsidRDefault="001519CB">
      <w:pPr>
        <w:ind w:firstLine="640"/>
        <w:rPr>
          <w:rFonts w:ascii="楷体_GB2312" w:hAnsi="楷体_GB2312" w:cs="楷体_GB2312"/>
          <w:spacing w:val="2"/>
        </w:rPr>
      </w:pPr>
      <w:r>
        <w:rPr>
          <w:rFonts w:hAnsi="黑体" w:hint="eastAsia"/>
        </w:rPr>
        <w:t>此类项目申报对象为全国学会、</w:t>
      </w:r>
      <w:r w:rsidRPr="00D50CC7">
        <w:rPr>
          <w:rFonts w:hAnsi="黑体" w:hint="eastAsia"/>
          <w:color w:val="FF0000"/>
        </w:rPr>
        <w:t>地方科协、高等院校、科研机构、企事业单位和社会团体等，</w:t>
      </w:r>
      <w:r>
        <w:rPr>
          <w:rFonts w:hAnsi="黑体" w:hint="eastAsia"/>
        </w:rPr>
        <w:t>每个项目经费额度为</w:t>
      </w:r>
      <w:r>
        <w:rPr>
          <w:rFonts w:hAnsi="黑体"/>
        </w:rPr>
        <w:t>20</w:t>
      </w:r>
      <w:r>
        <w:rPr>
          <w:rFonts w:hAnsi="黑体" w:hint="eastAsia"/>
        </w:rPr>
        <w:t>万元。</w:t>
      </w:r>
    </w:p>
    <w:p w:rsidR="0056676C" w:rsidRDefault="001519CB">
      <w:pPr>
        <w:snapToGrid w:val="0"/>
        <w:ind w:firstLine="648"/>
        <w:rPr>
          <w:rFonts w:ascii="楷体_GB2312" w:eastAsia="楷体_GB2312"/>
          <w:spacing w:val="2"/>
        </w:rPr>
      </w:pPr>
      <w:r>
        <w:rPr>
          <w:rFonts w:ascii="楷体_GB2312" w:eastAsia="楷体_GB2312" w:hAnsi="楷体_GB2312" w:cs="楷体_GB2312" w:hint="eastAsia"/>
          <w:spacing w:val="2"/>
        </w:rPr>
        <w:t>1</w:t>
      </w:r>
      <w:r>
        <w:rPr>
          <w:rFonts w:ascii="楷体_GB2312" w:eastAsia="楷体_GB2312" w:hAnsi="楷体_GB2312" w:cs="楷体_GB2312"/>
          <w:spacing w:val="2"/>
        </w:rPr>
        <w:t>.</w:t>
      </w:r>
      <w:r>
        <w:rPr>
          <w:rFonts w:ascii="楷体_GB2312" w:eastAsia="楷体_GB2312" w:hAnsi="楷体_GB2312" w:cs="楷体_GB2312" w:hint="eastAsia"/>
          <w:spacing w:val="2"/>
        </w:rPr>
        <w:t>科协系统规划和改革工作的现状和问题。</w:t>
      </w:r>
      <w:r>
        <w:rPr>
          <w:rFonts w:hint="eastAsia"/>
          <w:spacing w:val="2"/>
        </w:rPr>
        <w:t>把握科技群团事业发展规划工作规律，调研全国学会和地方科协事业发展规划的编制、落实等情况，摸清存在的问题，提出意见建议。总结梳理全国学会和地方科协深化改革方案制定、落实等情况，特别是“十四五”期间工作情况，</w:t>
      </w:r>
      <w:proofErr w:type="gramStart"/>
      <w:r>
        <w:rPr>
          <w:rFonts w:hint="eastAsia"/>
          <w:spacing w:val="2"/>
        </w:rPr>
        <w:t>凝练改革</w:t>
      </w:r>
      <w:proofErr w:type="gramEnd"/>
      <w:r>
        <w:rPr>
          <w:rFonts w:hint="eastAsia"/>
          <w:spacing w:val="2"/>
        </w:rPr>
        <w:t>经验，针对新时代科技群团的使命任务，提出意见建议。开展相关理论和政策研</w:t>
      </w:r>
      <w:r>
        <w:rPr>
          <w:rFonts w:hint="eastAsia"/>
          <w:spacing w:val="2"/>
        </w:rPr>
        <w:lastRenderedPageBreak/>
        <w:t>究，为后续科协事业发展规划和系统改革工作提供支撑。形成</w:t>
      </w:r>
      <w:r>
        <w:rPr>
          <w:rFonts w:hint="eastAsia"/>
          <w:spacing w:val="2"/>
        </w:rPr>
        <w:t>1</w:t>
      </w:r>
      <w:r>
        <w:rPr>
          <w:rFonts w:hint="eastAsia"/>
          <w:spacing w:val="2"/>
        </w:rPr>
        <w:t>篇</w:t>
      </w:r>
      <w:r>
        <w:rPr>
          <w:rFonts w:hint="eastAsia"/>
          <w:spacing w:val="2"/>
        </w:rPr>
        <w:t>3</w:t>
      </w:r>
      <w:r>
        <w:rPr>
          <w:rFonts w:hint="eastAsia"/>
          <w:spacing w:val="2"/>
        </w:rPr>
        <w:t>万字以上研究报告、</w:t>
      </w:r>
      <w:r>
        <w:rPr>
          <w:rFonts w:hint="eastAsia"/>
          <w:spacing w:val="2"/>
        </w:rPr>
        <w:t>若干分报告、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rFonts w:ascii="楷体_GB2312" w:eastAsia="楷体_GB2312"/>
          <w:spacing w:val="2"/>
        </w:rPr>
      </w:pPr>
      <w:r>
        <w:rPr>
          <w:rFonts w:hint="eastAsia"/>
          <w:spacing w:val="2"/>
        </w:rPr>
        <w:t>2</w:t>
      </w:r>
      <w:r>
        <w:rPr>
          <w:spacing w:val="2"/>
        </w:rPr>
        <w:t>.</w:t>
      </w:r>
      <w:r>
        <w:rPr>
          <w:rFonts w:ascii="楷体_GB2312" w:eastAsia="楷体_GB2312" w:hAnsi="楷体_GB2312" w:cs="楷体_GB2312" w:hint="eastAsia"/>
          <w:spacing w:val="2"/>
        </w:rPr>
        <w:t>科技群团改革政策跟踪和前瞻研究。</w:t>
      </w:r>
      <w:r>
        <w:rPr>
          <w:rFonts w:hint="eastAsia"/>
          <w:spacing w:val="2"/>
        </w:rPr>
        <w:t>总结梳理和跟踪党中央关于全面深化改革特别是科技创新和群团改革的部署要求，立足“两个大局”，着眼增强政治性、先进性、群众性，聚焦履行桥梁和纽带职责，开展改革前瞻研究，把握科技群团改革工作规律，提出未来改革发展的思路方向和机制路径，强化科协系统改革顶层设计，推动改革向纵深发展、向基层延伸。形成</w:t>
      </w:r>
      <w:r>
        <w:rPr>
          <w:rFonts w:hint="eastAsia"/>
          <w:spacing w:val="2"/>
        </w:rPr>
        <w:t>1</w:t>
      </w:r>
      <w:r>
        <w:rPr>
          <w:rFonts w:hint="eastAsia"/>
          <w:spacing w:val="2"/>
        </w:rPr>
        <w:t>篇</w:t>
      </w:r>
      <w:r>
        <w:rPr>
          <w:rFonts w:hint="eastAsia"/>
          <w:spacing w:val="2"/>
        </w:rPr>
        <w:t>3</w:t>
      </w:r>
      <w:r>
        <w:rPr>
          <w:rFonts w:hint="eastAsia"/>
          <w:spacing w:val="2"/>
        </w:rPr>
        <w:t>万字以上研究报告、若干分报告、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rFonts w:ascii="楷体_GB2312" w:eastAsia="楷体_GB2312"/>
          <w:spacing w:val="2"/>
        </w:rPr>
      </w:pPr>
      <w:r>
        <w:rPr>
          <w:rFonts w:hint="eastAsia"/>
          <w:spacing w:val="2"/>
        </w:rPr>
        <w:t>3</w:t>
      </w:r>
      <w:r>
        <w:rPr>
          <w:spacing w:val="2"/>
        </w:rPr>
        <w:t>.</w:t>
      </w:r>
      <w:r>
        <w:rPr>
          <w:rFonts w:ascii="楷体_GB2312" w:eastAsia="楷体_GB2312" w:hAnsi="楷体_GB2312" w:cs="楷体_GB2312" w:hint="eastAsia"/>
          <w:spacing w:val="2"/>
        </w:rPr>
        <w:t>新时代科协基层组织改革。</w:t>
      </w:r>
      <w:r w:rsidRPr="00CC5633">
        <w:rPr>
          <w:rFonts w:hint="eastAsia"/>
          <w:spacing w:val="2"/>
        </w:rPr>
        <w:t>着眼</w:t>
      </w:r>
      <w:r>
        <w:rPr>
          <w:rFonts w:hint="eastAsia"/>
          <w:spacing w:val="2"/>
        </w:rPr>
        <w:t>建立完善联系广泛、服务科技工作者的科协工作体系</w:t>
      </w:r>
      <w:r>
        <w:rPr>
          <w:rFonts w:hint="eastAsia"/>
          <w:spacing w:val="2"/>
        </w:rPr>
        <w:t>，深入研究新时代科协基层组织的功能定位、运行机制、工作模式和融入基层治理的方式等，推动科协系统工作重心下移、资源下沉，接长手臂，夯实科协组织基层基础。形成</w:t>
      </w:r>
      <w:r>
        <w:rPr>
          <w:rFonts w:hint="eastAsia"/>
          <w:spacing w:val="2"/>
        </w:rPr>
        <w:t>1</w:t>
      </w:r>
      <w:r>
        <w:rPr>
          <w:rFonts w:hint="eastAsia"/>
          <w:spacing w:val="2"/>
        </w:rPr>
        <w:t>篇</w:t>
      </w:r>
      <w:r>
        <w:rPr>
          <w:rFonts w:hint="eastAsia"/>
          <w:spacing w:val="2"/>
        </w:rPr>
        <w:t>3</w:t>
      </w:r>
      <w:r>
        <w:rPr>
          <w:rFonts w:hint="eastAsia"/>
          <w:spacing w:val="2"/>
        </w:rPr>
        <w:t>万字以上研究报告、若干分报告、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56676C" w:rsidRDefault="001519CB">
      <w:pPr>
        <w:snapToGrid w:val="0"/>
        <w:ind w:firstLine="648"/>
        <w:rPr>
          <w:rFonts w:ascii="楷体_GB2312"/>
          <w:spacing w:val="2"/>
        </w:rPr>
      </w:pPr>
      <w:r>
        <w:rPr>
          <w:rFonts w:hint="eastAsia"/>
          <w:spacing w:val="2"/>
        </w:rPr>
        <w:t>4</w:t>
      </w:r>
      <w:r>
        <w:rPr>
          <w:spacing w:val="2"/>
        </w:rPr>
        <w:t>.</w:t>
      </w:r>
      <w:r>
        <w:rPr>
          <w:rFonts w:ascii="楷体_GB2312" w:eastAsia="楷体_GB2312" w:hAnsi="楷体_GB2312" w:cs="楷体_GB2312" w:hint="eastAsia"/>
          <w:spacing w:val="2"/>
        </w:rPr>
        <w:t>科协融入国家创新体系路径模式研究</w:t>
      </w:r>
      <w:r>
        <w:rPr>
          <w:rFonts w:hint="eastAsia"/>
          <w:spacing w:val="2"/>
        </w:rPr>
        <w:t>。中办《科协系统深化改革实施方案》明确，要通过深化改革，使科协组织真正成为国家创新体系的重要组成部分。本课题重点研究新时代科协组织在国家创新体系中的地位作用、有效融入的</w:t>
      </w:r>
      <w:r>
        <w:rPr>
          <w:spacing w:val="2"/>
        </w:rPr>
        <w:t>路径模式</w:t>
      </w:r>
      <w:r>
        <w:rPr>
          <w:rFonts w:hint="eastAsia"/>
          <w:spacing w:val="2"/>
        </w:rPr>
        <w:t>等</w:t>
      </w:r>
      <w:r>
        <w:rPr>
          <w:rFonts w:hint="eastAsia"/>
        </w:rPr>
        <w:t>，并提出对策建议。</w:t>
      </w:r>
      <w:r>
        <w:rPr>
          <w:rFonts w:hint="eastAsia"/>
          <w:spacing w:val="2"/>
        </w:rPr>
        <w:t>形成</w:t>
      </w:r>
      <w:r>
        <w:rPr>
          <w:rFonts w:hint="eastAsia"/>
          <w:spacing w:val="2"/>
        </w:rPr>
        <w:t>1</w:t>
      </w:r>
      <w:r>
        <w:rPr>
          <w:rFonts w:hint="eastAsia"/>
          <w:spacing w:val="2"/>
        </w:rPr>
        <w:t>篇</w:t>
      </w:r>
      <w:r>
        <w:rPr>
          <w:rFonts w:hint="eastAsia"/>
          <w:spacing w:val="2"/>
        </w:rPr>
        <w:t>3</w:t>
      </w:r>
      <w:r>
        <w:rPr>
          <w:rFonts w:hint="eastAsia"/>
          <w:spacing w:val="2"/>
        </w:rPr>
        <w:t>万字以上研究报告、若干分报告、</w:t>
      </w:r>
      <w:r>
        <w:rPr>
          <w:rFonts w:hint="eastAsia"/>
          <w:spacing w:val="2"/>
        </w:rPr>
        <w:t>1</w:t>
      </w:r>
      <w:r>
        <w:rPr>
          <w:rFonts w:hint="eastAsia"/>
          <w:spacing w:val="2"/>
        </w:rPr>
        <w:t>篇</w:t>
      </w:r>
      <w:r>
        <w:rPr>
          <w:rFonts w:hint="eastAsia"/>
          <w:spacing w:val="2"/>
        </w:rPr>
        <w:t>3000</w:t>
      </w:r>
      <w:r>
        <w:rPr>
          <w:rFonts w:hint="eastAsia"/>
          <w:spacing w:val="2"/>
        </w:rPr>
        <w:t>字左右建</w:t>
      </w:r>
      <w:r>
        <w:rPr>
          <w:rFonts w:hint="eastAsia"/>
          <w:spacing w:val="2"/>
        </w:rPr>
        <w:t>议报告。</w:t>
      </w:r>
    </w:p>
    <w:p w:rsidR="0056676C" w:rsidRDefault="001519CB">
      <w:pPr>
        <w:snapToGrid w:val="0"/>
        <w:ind w:firstLine="648"/>
        <w:rPr>
          <w:rFonts w:ascii="楷体_GB2312" w:eastAsia="楷体_GB2312"/>
          <w:spacing w:val="2"/>
        </w:rPr>
      </w:pPr>
      <w:r>
        <w:rPr>
          <w:rFonts w:hint="eastAsia"/>
          <w:spacing w:val="2"/>
        </w:rPr>
        <w:lastRenderedPageBreak/>
        <w:t>5</w:t>
      </w:r>
      <w:r>
        <w:rPr>
          <w:spacing w:val="2"/>
        </w:rPr>
        <w:t>.</w:t>
      </w:r>
      <w:r>
        <w:rPr>
          <w:rFonts w:ascii="楷体_GB2312" w:eastAsia="楷体_GB2312" w:hAnsi="楷体_GB2312" w:cs="楷体_GB2312" w:hint="eastAsia"/>
          <w:spacing w:val="2"/>
        </w:rPr>
        <w:t>科协组织服务区域人才发展机制研究</w:t>
      </w:r>
      <w:r>
        <w:rPr>
          <w:rFonts w:hint="eastAsia"/>
          <w:spacing w:val="2"/>
        </w:rPr>
        <w:t>。围绕国家区域重大战略、区域协调发展战略等部署要求，探讨科协组织在区域人才发展、加快形成人才战略支点和雁阵格局中的地位作用，研究科协组织服务区域人才发展、建设人才高地、激发创造活力的工作思路和具体路径，提出对策建议。形成</w:t>
      </w:r>
      <w:r>
        <w:rPr>
          <w:rFonts w:hint="eastAsia"/>
          <w:spacing w:val="2"/>
        </w:rPr>
        <w:t>1</w:t>
      </w:r>
      <w:r>
        <w:rPr>
          <w:rFonts w:hint="eastAsia"/>
          <w:spacing w:val="2"/>
        </w:rPr>
        <w:t>篇</w:t>
      </w:r>
      <w:r>
        <w:rPr>
          <w:rFonts w:hint="eastAsia"/>
          <w:spacing w:val="2"/>
        </w:rPr>
        <w:t>3</w:t>
      </w:r>
      <w:r>
        <w:rPr>
          <w:rFonts w:hint="eastAsia"/>
          <w:spacing w:val="2"/>
        </w:rPr>
        <w:t>万字以上研究报告、若干分报告、</w:t>
      </w:r>
      <w:r>
        <w:rPr>
          <w:rFonts w:hint="eastAsia"/>
          <w:spacing w:val="2"/>
        </w:rPr>
        <w:t>1</w:t>
      </w:r>
      <w:r>
        <w:rPr>
          <w:rFonts w:hint="eastAsia"/>
          <w:spacing w:val="2"/>
        </w:rPr>
        <w:t>篇</w:t>
      </w:r>
      <w:r>
        <w:rPr>
          <w:rFonts w:hint="eastAsia"/>
          <w:spacing w:val="2"/>
        </w:rPr>
        <w:t>3000</w:t>
      </w:r>
      <w:r>
        <w:rPr>
          <w:rFonts w:hint="eastAsia"/>
          <w:spacing w:val="2"/>
        </w:rPr>
        <w:t>字左右建议报告。</w:t>
      </w:r>
    </w:p>
    <w:p w:rsidR="0062510D" w:rsidRDefault="001519CB" w:rsidP="00544EFC">
      <w:pPr>
        <w:snapToGrid w:val="0"/>
        <w:ind w:firstLine="648"/>
        <w:rPr>
          <w:rFonts w:hAnsi="黑体"/>
        </w:rPr>
      </w:pPr>
      <w:r>
        <w:rPr>
          <w:rFonts w:ascii="楷体_GB2312" w:eastAsia="楷体_GB2312" w:hAnsi="楷体_GB2312" w:cs="楷体_GB2312"/>
          <w:spacing w:val="2"/>
        </w:rPr>
        <w:t>6.</w:t>
      </w:r>
      <w:r>
        <w:rPr>
          <w:rFonts w:ascii="楷体_GB2312" w:eastAsia="楷体_GB2312" w:hAnsi="楷体_GB2312" w:cs="楷体_GB2312" w:hint="eastAsia"/>
          <w:spacing w:val="2"/>
        </w:rPr>
        <w:t>开放科学对科技社团发展与治理的影响研究</w:t>
      </w:r>
      <w:r>
        <w:rPr>
          <w:rFonts w:hAnsi="仿宋_GB2312" w:cs="仿宋_GB2312" w:hint="eastAsia"/>
        </w:rPr>
        <w:t>。开放科学和互联网时代，科技社团在科研活动中扮演越来越重要的角色。本课题重点研究开放科学背景下，科技社团的外部环境新变化、组织方式和治理模</w:t>
      </w:r>
      <w:r>
        <w:rPr>
          <w:rFonts w:hAnsi="仿宋_GB2312" w:cs="仿宋_GB2312" w:hint="eastAsia"/>
        </w:rPr>
        <w:t>式的新特征等，前瞻研究未来科技社团发展的方向和路径，提出对策建议。</w:t>
      </w:r>
      <w:r>
        <w:rPr>
          <w:rFonts w:hint="eastAsia"/>
          <w:spacing w:val="2"/>
        </w:rPr>
        <w:t>形成</w:t>
      </w:r>
      <w:r>
        <w:rPr>
          <w:rFonts w:hint="eastAsia"/>
          <w:spacing w:val="2"/>
        </w:rPr>
        <w:t>1</w:t>
      </w:r>
      <w:r>
        <w:rPr>
          <w:rFonts w:hint="eastAsia"/>
          <w:spacing w:val="2"/>
        </w:rPr>
        <w:t>篇</w:t>
      </w:r>
      <w:r>
        <w:rPr>
          <w:rFonts w:hint="eastAsia"/>
          <w:spacing w:val="2"/>
        </w:rPr>
        <w:t>3</w:t>
      </w:r>
      <w:r>
        <w:rPr>
          <w:rFonts w:hint="eastAsia"/>
          <w:spacing w:val="2"/>
        </w:rPr>
        <w:t>万字以上研究报告、若干分报告、</w:t>
      </w:r>
      <w:r>
        <w:rPr>
          <w:rFonts w:hint="eastAsia"/>
          <w:spacing w:val="2"/>
        </w:rPr>
        <w:t>1</w:t>
      </w:r>
      <w:r>
        <w:rPr>
          <w:rFonts w:hint="eastAsia"/>
          <w:spacing w:val="2"/>
        </w:rPr>
        <w:t>篇</w:t>
      </w:r>
      <w:r>
        <w:rPr>
          <w:rFonts w:hint="eastAsia"/>
          <w:spacing w:val="2"/>
        </w:rPr>
        <w:t>3000</w:t>
      </w:r>
      <w:r>
        <w:rPr>
          <w:rFonts w:hint="eastAsia"/>
          <w:spacing w:val="2"/>
        </w:rPr>
        <w:t>字左右建议报告。</w:t>
      </w:r>
    </w:p>
    <w:sectPr w:rsidR="0062510D" w:rsidSect="00F1453E">
      <w:headerReference w:type="even" r:id="rId6"/>
      <w:headerReference w:type="default" r:id="rId7"/>
      <w:footerReference w:type="even" r:id="rId8"/>
      <w:footerReference w:type="default" r:id="rId9"/>
      <w:headerReference w:type="first" r:id="rId10"/>
      <w:footerReference w:type="first" r:id="rId11"/>
      <w:pgSz w:w="11907" w:h="16840"/>
      <w:pgMar w:top="2098" w:right="1474" w:bottom="992" w:left="1588" w:header="851" w:footer="992"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9CB" w:rsidRDefault="001519CB">
      <w:pPr>
        <w:spacing w:line="240" w:lineRule="auto"/>
        <w:ind w:firstLine="640"/>
      </w:pPr>
      <w:r>
        <w:separator/>
      </w:r>
    </w:p>
  </w:endnote>
  <w:endnote w:type="continuationSeparator" w:id="0">
    <w:p w:rsidR="001519CB" w:rsidRDefault="001519CB">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 w:name="小标宋">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6C" w:rsidRDefault="0056676C">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6C" w:rsidRDefault="00F1453E">
    <w:pPr>
      <w:pStyle w:val="a3"/>
      <w:ind w:firstLineChars="0" w:firstLine="0"/>
      <w:jc w:val="center"/>
    </w:pPr>
    <w:r>
      <w:fldChar w:fldCharType="begin"/>
    </w:r>
    <w:r w:rsidR="001519CB">
      <w:instrText>PAGE   \* MERGEFORMAT</w:instrText>
    </w:r>
    <w:r>
      <w:fldChar w:fldCharType="separate"/>
    </w:r>
    <w:r w:rsidR="00D50CC7" w:rsidRPr="00D50CC7">
      <w:rPr>
        <w:noProof/>
        <w:lang w:val="zh-CN"/>
      </w:rPr>
      <w:t>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6C" w:rsidRDefault="0056676C">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9CB" w:rsidRDefault="001519CB">
      <w:pPr>
        <w:spacing w:line="240" w:lineRule="auto"/>
        <w:ind w:firstLine="640"/>
      </w:pPr>
      <w:r>
        <w:separator/>
      </w:r>
    </w:p>
  </w:footnote>
  <w:footnote w:type="continuationSeparator" w:id="0">
    <w:p w:rsidR="001519CB" w:rsidRDefault="001519CB">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6C" w:rsidRDefault="0056676C">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6C" w:rsidRDefault="0056676C">
    <w:pPr>
      <w:pStyle w:val="a4"/>
      <w:pBdr>
        <w:bottom w:val="none" w:sz="0" w:space="0" w:color="auto"/>
      </w:pBdr>
      <w:spacing w:line="240" w:lineRule="auto"/>
      <w:ind w:firstLineChars="0" w:firstLine="0"/>
      <w:rPr>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6C" w:rsidRDefault="0056676C">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Q5ZDU1OWM2NjdlNTRjNDZmYjM2N2UwYjRkOTg3MTYifQ=="/>
  </w:docVars>
  <w:rsids>
    <w:rsidRoot w:val="00B4372D"/>
    <w:rsid w:val="0000511F"/>
    <w:rsid w:val="00027BC9"/>
    <w:rsid w:val="00047D19"/>
    <w:rsid w:val="00075E2A"/>
    <w:rsid w:val="000B16BC"/>
    <w:rsid w:val="000B4ABF"/>
    <w:rsid w:val="000B6D71"/>
    <w:rsid w:val="000E39EC"/>
    <w:rsid w:val="000F75EA"/>
    <w:rsid w:val="001113FE"/>
    <w:rsid w:val="00113EBF"/>
    <w:rsid w:val="00131B9C"/>
    <w:rsid w:val="001379E7"/>
    <w:rsid w:val="001519CB"/>
    <w:rsid w:val="00157281"/>
    <w:rsid w:val="00177440"/>
    <w:rsid w:val="00187E4B"/>
    <w:rsid w:val="001C1791"/>
    <w:rsid w:val="001E636C"/>
    <w:rsid w:val="00207010"/>
    <w:rsid w:val="002167E5"/>
    <w:rsid w:val="00253408"/>
    <w:rsid w:val="00263EF0"/>
    <w:rsid w:val="00285413"/>
    <w:rsid w:val="002A1068"/>
    <w:rsid w:val="002A3D94"/>
    <w:rsid w:val="002B135C"/>
    <w:rsid w:val="002B1BE6"/>
    <w:rsid w:val="002C5495"/>
    <w:rsid w:val="002F1AEC"/>
    <w:rsid w:val="002F666E"/>
    <w:rsid w:val="00303CE1"/>
    <w:rsid w:val="0030564A"/>
    <w:rsid w:val="00315DA3"/>
    <w:rsid w:val="003238B4"/>
    <w:rsid w:val="00333E3C"/>
    <w:rsid w:val="00334FAA"/>
    <w:rsid w:val="003A116C"/>
    <w:rsid w:val="003A3F3E"/>
    <w:rsid w:val="004135FA"/>
    <w:rsid w:val="00427416"/>
    <w:rsid w:val="00432929"/>
    <w:rsid w:val="00451EA5"/>
    <w:rsid w:val="00485135"/>
    <w:rsid w:val="00491D0C"/>
    <w:rsid w:val="004D69BD"/>
    <w:rsid w:val="004E5B9D"/>
    <w:rsid w:val="004E6572"/>
    <w:rsid w:val="00514B65"/>
    <w:rsid w:val="0054316C"/>
    <w:rsid w:val="00544EFC"/>
    <w:rsid w:val="005542AB"/>
    <w:rsid w:val="00563EF2"/>
    <w:rsid w:val="0056676C"/>
    <w:rsid w:val="005709AB"/>
    <w:rsid w:val="0058660A"/>
    <w:rsid w:val="005A3CE0"/>
    <w:rsid w:val="005B0A02"/>
    <w:rsid w:val="005B5011"/>
    <w:rsid w:val="00600B6F"/>
    <w:rsid w:val="0062124C"/>
    <w:rsid w:val="0062510D"/>
    <w:rsid w:val="006258E6"/>
    <w:rsid w:val="006703A7"/>
    <w:rsid w:val="00683E01"/>
    <w:rsid w:val="006905C3"/>
    <w:rsid w:val="006B1F78"/>
    <w:rsid w:val="00702540"/>
    <w:rsid w:val="00725D7E"/>
    <w:rsid w:val="00773F7A"/>
    <w:rsid w:val="007A2E61"/>
    <w:rsid w:val="007A6F9F"/>
    <w:rsid w:val="007C1948"/>
    <w:rsid w:val="007D63D5"/>
    <w:rsid w:val="0083498E"/>
    <w:rsid w:val="00862F05"/>
    <w:rsid w:val="00877449"/>
    <w:rsid w:val="008A21FB"/>
    <w:rsid w:val="008C2B60"/>
    <w:rsid w:val="008C32C6"/>
    <w:rsid w:val="0092227D"/>
    <w:rsid w:val="00923B29"/>
    <w:rsid w:val="009379FA"/>
    <w:rsid w:val="00937B5D"/>
    <w:rsid w:val="009512D1"/>
    <w:rsid w:val="00957316"/>
    <w:rsid w:val="009763F2"/>
    <w:rsid w:val="00983591"/>
    <w:rsid w:val="00983902"/>
    <w:rsid w:val="009A4873"/>
    <w:rsid w:val="009C1B05"/>
    <w:rsid w:val="009E2575"/>
    <w:rsid w:val="009F393C"/>
    <w:rsid w:val="00A0794D"/>
    <w:rsid w:val="00A4195A"/>
    <w:rsid w:val="00A41B0C"/>
    <w:rsid w:val="00A55A80"/>
    <w:rsid w:val="00A64B77"/>
    <w:rsid w:val="00A66FDD"/>
    <w:rsid w:val="00A741AF"/>
    <w:rsid w:val="00A93185"/>
    <w:rsid w:val="00B06202"/>
    <w:rsid w:val="00B4372D"/>
    <w:rsid w:val="00B44A47"/>
    <w:rsid w:val="00B5722B"/>
    <w:rsid w:val="00B862D8"/>
    <w:rsid w:val="00BA2C3F"/>
    <w:rsid w:val="00BC08C0"/>
    <w:rsid w:val="00BC7EA7"/>
    <w:rsid w:val="00BD7461"/>
    <w:rsid w:val="00BF30E9"/>
    <w:rsid w:val="00C027CC"/>
    <w:rsid w:val="00C158A1"/>
    <w:rsid w:val="00C318A1"/>
    <w:rsid w:val="00C401E6"/>
    <w:rsid w:val="00C46423"/>
    <w:rsid w:val="00C60EE0"/>
    <w:rsid w:val="00C6671A"/>
    <w:rsid w:val="00CB3C62"/>
    <w:rsid w:val="00CC5633"/>
    <w:rsid w:val="00CD466B"/>
    <w:rsid w:val="00D30023"/>
    <w:rsid w:val="00D50CC7"/>
    <w:rsid w:val="00D51457"/>
    <w:rsid w:val="00D55716"/>
    <w:rsid w:val="00D6483B"/>
    <w:rsid w:val="00D666FD"/>
    <w:rsid w:val="00D701D4"/>
    <w:rsid w:val="00D83D52"/>
    <w:rsid w:val="00DA1321"/>
    <w:rsid w:val="00DB6974"/>
    <w:rsid w:val="00DC12BC"/>
    <w:rsid w:val="00DD1B35"/>
    <w:rsid w:val="00DE7D1B"/>
    <w:rsid w:val="00DF206A"/>
    <w:rsid w:val="00E06DC6"/>
    <w:rsid w:val="00E5502A"/>
    <w:rsid w:val="00E5759D"/>
    <w:rsid w:val="00EE60D2"/>
    <w:rsid w:val="00EE67DD"/>
    <w:rsid w:val="00F0705B"/>
    <w:rsid w:val="00F13FA9"/>
    <w:rsid w:val="00F1453E"/>
    <w:rsid w:val="00F1508F"/>
    <w:rsid w:val="00F158BF"/>
    <w:rsid w:val="00F60F32"/>
    <w:rsid w:val="00F76BE6"/>
    <w:rsid w:val="00F90F6E"/>
    <w:rsid w:val="00FC25AE"/>
    <w:rsid w:val="00FC5650"/>
    <w:rsid w:val="00FE6095"/>
    <w:rsid w:val="01DE1773"/>
    <w:rsid w:val="04D07A99"/>
    <w:rsid w:val="06426774"/>
    <w:rsid w:val="0781507A"/>
    <w:rsid w:val="08892439"/>
    <w:rsid w:val="0901650F"/>
    <w:rsid w:val="091254C0"/>
    <w:rsid w:val="093F51ED"/>
    <w:rsid w:val="099C43EE"/>
    <w:rsid w:val="09F74A60"/>
    <w:rsid w:val="0A193C90"/>
    <w:rsid w:val="0A23066B"/>
    <w:rsid w:val="0A991EDD"/>
    <w:rsid w:val="0C6D228C"/>
    <w:rsid w:val="0CD45C9B"/>
    <w:rsid w:val="0D677866"/>
    <w:rsid w:val="0E9C09EC"/>
    <w:rsid w:val="0EE04D7C"/>
    <w:rsid w:val="0F8B4CE8"/>
    <w:rsid w:val="104A4BA3"/>
    <w:rsid w:val="10D64689"/>
    <w:rsid w:val="119B4F8B"/>
    <w:rsid w:val="11F34DC7"/>
    <w:rsid w:val="12744159"/>
    <w:rsid w:val="12E8406E"/>
    <w:rsid w:val="130C279D"/>
    <w:rsid w:val="13D44784"/>
    <w:rsid w:val="14017A14"/>
    <w:rsid w:val="14D64C58"/>
    <w:rsid w:val="17936E30"/>
    <w:rsid w:val="17B9260F"/>
    <w:rsid w:val="1994685E"/>
    <w:rsid w:val="1A2975D8"/>
    <w:rsid w:val="1DEA52D0"/>
    <w:rsid w:val="203B5C5F"/>
    <w:rsid w:val="208C008B"/>
    <w:rsid w:val="210D7BF3"/>
    <w:rsid w:val="24577437"/>
    <w:rsid w:val="24743C63"/>
    <w:rsid w:val="2665408D"/>
    <w:rsid w:val="26E8081A"/>
    <w:rsid w:val="26FB67A0"/>
    <w:rsid w:val="27E70AD2"/>
    <w:rsid w:val="288602EB"/>
    <w:rsid w:val="298F1421"/>
    <w:rsid w:val="2B195446"/>
    <w:rsid w:val="2C536736"/>
    <w:rsid w:val="2D2325AC"/>
    <w:rsid w:val="2D4D7629"/>
    <w:rsid w:val="2D964B2C"/>
    <w:rsid w:val="310D77FB"/>
    <w:rsid w:val="3361459B"/>
    <w:rsid w:val="33FB593B"/>
    <w:rsid w:val="34384B8F"/>
    <w:rsid w:val="34597434"/>
    <w:rsid w:val="34770851"/>
    <w:rsid w:val="359A6B07"/>
    <w:rsid w:val="3A816B64"/>
    <w:rsid w:val="3B2C24CD"/>
    <w:rsid w:val="3D2F4FE8"/>
    <w:rsid w:val="3DBF1E7D"/>
    <w:rsid w:val="4013025E"/>
    <w:rsid w:val="40512B35"/>
    <w:rsid w:val="42CB6BCE"/>
    <w:rsid w:val="43D45F57"/>
    <w:rsid w:val="44623562"/>
    <w:rsid w:val="47B5389A"/>
    <w:rsid w:val="4914760D"/>
    <w:rsid w:val="4A0D05C9"/>
    <w:rsid w:val="4B0645C0"/>
    <w:rsid w:val="4B8874A2"/>
    <w:rsid w:val="4CDA398C"/>
    <w:rsid w:val="4D445001"/>
    <w:rsid w:val="4E672415"/>
    <w:rsid w:val="5128379D"/>
    <w:rsid w:val="51C770FB"/>
    <w:rsid w:val="51EE4687"/>
    <w:rsid w:val="53DD49B3"/>
    <w:rsid w:val="57256769"/>
    <w:rsid w:val="57E722A5"/>
    <w:rsid w:val="584A6390"/>
    <w:rsid w:val="596D67DA"/>
    <w:rsid w:val="59A0095D"/>
    <w:rsid w:val="5B7E6A7C"/>
    <w:rsid w:val="5C4A2E02"/>
    <w:rsid w:val="5E0D2339"/>
    <w:rsid w:val="5EA507C4"/>
    <w:rsid w:val="5F7206A6"/>
    <w:rsid w:val="611759A9"/>
    <w:rsid w:val="61642270"/>
    <w:rsid w:val="6299419B"/>
    <w:rsid w:val="63E91153"/>
    <w:rsid w:val="640E2967"/>
    <w:rsid w:val="64F953C5"/>
    <w:rsid w:val="673426E5"/>
    <w:rsid w:val="67A230D8"/>
    <w:rsid w:val="681F3395"/>
    <w:rsid w:val="68721717"/>
    <w:rsid w:val="689618A9"/>
    <w:rsid w:val="68AD09A1"/>
    <w:rsid w:val="68E11549"/>
    <w:rsid w:val="69277EE6"/>
    <w:rsid w:val="698A6F34"/>
    <w:rsid w:val="6B8F6922"/>
    <w:rsid w:val="6D0D7C60"/>
    <w:rsid w:val="6E3631E6"/>
    <w:rsid w:val="7311773A"/>
    <w:rsid w:val="73263829"/>
    <w:rsid w:val="7352461E"/>
    <w:rsid w:val="753554D9"/>
    <w:rsid w:val="762A1882"/>
    <w:rsid w:val="76D87530"/>
    <w:rsid w:val="77AD276B"/>
    <w:rsid w:val="7879264D"/>
    <w:rsid w:val="7AD1051F"/>
    <w:rsid w:val="7AE156C7"/>
    <w:rsid w:val="7D2232B3"/>
    <w:rsid w:val="7D592A4D"/>
    <w:rsid w:val="7D690EE2"/>
    <w:rsid w:val="7E145D6E"/>
    <w:rsid w:val="7E9C7095"/>
    <w:rsid w:val="7EB50157"/>
    <w:rsid w:val="7ECB3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3E"/>
    <w:pPr>
      <w:widowControl w:val="0"/>
      <w:spacing w:line="580" w:lineRule="exact"/>
      <w:ind w:firstLineChars="200" w:firstLine="200"/>
      <w:jc w:val="both"/>
    </w:pPr>
    <w:rPr>
      <w:rFonts w:ascii="仿宋_GB2312" w:eastAsia="仿宋_GB2312" w:hAnsi="Calibri"/>
      <w:kern w:val="2"/>
      <w:sz w:val="32"/>
      <w:szCs w:val="32"/>
    </w:rPr>
  </w:style>
  <w:style w:type="paragraph" w:styleId="1">
    <w:name w:val="heading 1"/>
    <w:basedOn w:val="a"/>
    <w:next w:val="a"/>
    <w:link w:val="1Char"/>
    <w:uiPriority w:val="9"/>
    <w:qFormat/>
    <w:rsid w:val="00F1453E"/>
    <w:pPr>
      <w:keepNext/>
      <w:keepLines/>
      <w:outlineLvl w:val="0"/>
    </w:pPr>
    <w:rPr>
      <w:rFonts w:ascii="黑体" w:eastAsia="黑体"/>
      <w:bCs/>
      <w:kern w:val="0"/>
      <w:szCs w:val="44"/>
    </w:rPr>
  </w:style>
  <w:style w:type="paragraph" w:styleId="2">
    <w:name w:val="heading 2"/>
    <w:basedOn w:val="a"/>
    <w:next w:val="a"/>
    <w:link w:val="2Char"/>
    <w:uiPriority w:val="9"/>
    <w:qFormat/>
    <w:rsid w:val="00F1453E"/>
    <w:pPr>
      <w:keepNext/>
      <w:keepLines/>
      <w:outlineLvl w:val="1"/>
    </w:pPr>
    <w:rPr>
      <w:rFonts w:ascii="楷体_GB2312" w:eastAsia="楷体_GB2312" w:hAnsi="等线 Light"/>
      <w:bCs/>
      <w:kern w:val="0"/>
    </w:rPr>
  </w:style>
  <w:style w:type="paragraph" w:styleId="3">
    <w:name w:val="heading 3"/>
    <w:basedOn w:val="a"/>
    <w:next w:val="a"/>
    <w:link w:val="3Char"/>
    <w:uiPriority w:val="9"/>
    <w:qFormat/>
    <w:rsid w:val="00F1453E"/>
    <w:pPr>
      <w:keepNext/>
      <w:keepLines/>
      <w:outlineLvl w:val="2"/>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1453E"/>
    <w:rPr>
      <w:rFonts w:ascii="黑体" w:eastAsia="黑体"/>
      <w:bCs/>
      <w:kern w:val="0"/>
      <w:szCs w:val="44"/>
    </w:rPr>
  </w:style>
  <w:style w:type="character" w:customStyle="1" w:styleId="2Char">
    <w:name w:val="标题 2 Char"/>
    <w:basedOn w:val="a0"/>
    <w:link w:val="2"/>
    <w:uiPriority w:val="9"/>
    <w:rsid w:val="00F1453E"/>
    <w:rPr>
      <w:rFonts w:ascii="楷体_GB2312" w:eastAsia="楷体_GB2312" w:hAnsi="等线 Light" w:cs="Times New Roman"/>
      <w:bCs/>
      <w:kern w:val="0"/>
    </w:rPr>
  </w:style>
  <w:style w:type="character" w:customStyle="1" w:styleId="3Char">
    <w:name w:val="标题 3 Char"/>
    <w:basedOn w:val="a0"/>
    <w:link w:val="3"/>
    <w:uiPriority w:val="9"/>
    <w:semiHidden/>
    <w:rsid w:val="00F1453E"/>
    <w:rPr>
      <w:rFonts w:ascii="仿宋_GB2312"/>
      <w:b/>
      <w:bCs/>
      <w:kern w:val="0"/>
    </w:rPr>
  </w:style>
  <w:style w:type="paragraph" w:styleId="a3">
    <w:name w:val="footer"/>
    <w:basedOn w:val="a"/>
    <w:link w:val="Char"/>
    <w:uiPriority w:val="99"/>
    <w:unhideWhenUsed/>
    <w:qFormat/>
    <w:rsid w:val="00F1453E"/>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qFormat/>
    <w:rsid w:val="00F1453E"/>
    <w:rPr>
      <w:rFonts w:ascii="仿宋_GB2312"/>
      <w:sz w:val="18"/>
      <w:szCs w:val="18"/>
    </w:rPr>
  </w:style>
  <w:style w:type="paragraph" w:styleId="a4">
    <w:name w:val="header"/>
    <w:basedOn w:val="a"/>
    <w:link w:val="Char0"/>
    <w:uiPriority w:val="99"/>
    <w:unhideWhenUsed/>
    <w:qFormat/>
    <w:rsid w:val="00F1453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qFormat/>
    <w:rsid w:val="00F1453E"/>
    <w:rPr>
      <w:rFonts w:ascii="仿宋_GB2312"/>
      <w:sz w:val="18"/>
      <w:szCs w:val="18"/>
    </w:rPr>
  </w:style>
  <w:style w:type="paragraph" w:styleId="a5">
    <w:name w:val="Subtitle"/>
    <w:basedOn w:val="a"/>
    <w:next w:val="a"/>
    <w:link w:val="Char1"/>
    <w:uiPriority w:val="11"/>
    <w:qFormat/>
    <w:rsid w:val="00F1453E"/>
    <w:pPr>
      <w:spacing w:afterLines="100" w:line="620" w:lineRule="exact"/>
      <w:ind w:firstLineChars="0" w:firstLine="0"/>
      <w:jc w:val="center"/>
    </w:pPr>
    <w:rPr>
      <w:rFonts w:ascii="楷体_GB2312" w:eastAsia="楷体_GB2312" w:hAnsi="等线"/>
      <w:bCs/>
      <w:kern w:val="28"/>
      <w:sz w:val="36"/>
    </w:rPr>
  </w:style>
  <w:style w:type="character" w:customStyle="1" w:styleId="Char1">
    <w:name w:val="副标题 Char"/>
    <w:basedOn w:val="a0"/>
    <w:link w:val="a5"/>
    <w:uiPriority w:val="11"/>
    <w:rsid w:val="00F1453E"/>
    <w:rPr>
      <w:rFonts w:ascii="楷体_GB2312" w:eastAsia="楷体_GB2312" w:hAnsi="等线" w:cs="Times New Roman"/>
      <w:bCs/>
      <w:kern w:val="28"/>
      <w:sz w:val="36"/>
    </w:rPr>
  </w:style>
  <w:style w:type="paragraph" w:styleId="a6">
    <w:name w:val="Title"/>
    <w:basedOn w:val="a"/>
    <w:next w:val="a"/>
    <w:link w:val="Char2"/>
    <w:uiPriority w:val="10"/>
    <w:qFormat/>
    <w:rsid w:val="00F1453E"/>
    <w:pPr>
      <w:spacing w:beforeLines="150" w:afterLines="100" w:line="700" w:lineRule="exact"/>
      <w:ind w:firstLineChars="0" w:firstLine="0"/>
      <w:jc w:val="center"/>
    </w:pPr>
    <w:rPr>
      <w:rFonts w:ascii="小标宋" w:eastAsia="小标宋" w:hAnsi="等线 Light"/>
      <w:bCs/>
      <w:sz w:val="44"/>
    </w:rPr>
  </w:style>
  <w:style w:type="character" w:customStyle="1" w:styleId="Char2">
    <w:name w:val="标题 Char"/>
    <w:basedOn w:val="a0"/>
    <w:link w:val="a6"/>
    <w:uiPriority w:val="10"/>
    <w:rsid w:val="00F1453E"/>
    <w:rPr>
      <w:rFonts w:ascii="小标宋" w:eastAsia="小标宋" w:hAnsi="等线 Light" w:cs="Times New Roman"/>
      <w:bCs/>
      <w:sz w:val="44"/>
    </w:rPr>
  </w:style>
  <w:style w:type="character" w:styleId="a7">
    <w:name w:val="Emphasis"/>
    <w:basedOn w:val="a0"/>
    <w:uiPriority w:val="20"/>
    <w:qFormat/>
    <w:rsid w:val="00F1453E"/>
    <w:rPr>
      <w:iCs/>
      <w:color w:val="FF0000"/>
    </w:rPr>
  </w:style>
  <w:style w:type="paragraph" w:customStyle="1" w:styleId="30">
    <w:name w:val="标题3"/>
    <w:basedOn w:val="a"/>
    <w:next w:val="a"/>
    <w:link w:val="31"/>
    <w:qFormat/>
    <w:rsid w:val="00F1453E"/>
    <w:pPr>
      <w:outlineLvl w:val="2"/>
    </w:pPr>
    <w:rPr>
      <w:b/>
    </w:rPr>
  </w:style>
  <w:style w:type="character" w:customStyle="1" w:styleId="31">
    <w:name w:val="标题3 字符"/>
    <w:basedOn w:val="a0"/>
    <w:link w:val="30"/>
    <w:qFormat/>
    <w:rsid w:val="00F1453E"/>
    <w:rPr>
      <w:rFonts w:ascii="仿宋_GB2312"/>
      <w:b/>
    </w:rPr>
  </w:style>
  <w:style w:type="character" w:customStyle="1" w:styleId="10">
    <w:name w:val="明显强调1"/>
    <w:basedOn w:val="a0"/>
    <w:uiPriority w:val="21"/>
    <w:qFormat/>
    <w:rsid w:val="00F1453E"/>
    <w:rPr>
      <w:iCs/>
      <w:color w:val="FF0000"/>
      <w:u w:val="single" w:color="FF0000"/>
      <w:em w:val="dot"/>
    </w:rPr>
  </w:style>
  <w:style w:type="paragraph" w:styleId="a8">
    <w:name w:val="No Spacing"/>
    <w:uiPriority w:val="1"/>
    <w:qFormat/>
    <w:rsid w:val="00F1453E"/>
    <w:pPr>
      <w:widowControl w:val="0"/>
      <w:ind w:firstLineChars="200" w:firstLine="200"/>
      <w:jc w:val="both"/>
    </w:pPr>
    <w:rPr>
      <w:rFonts w:ascii="Calibri" w:eastAsia="仿宋_GB2312" w:hAnsi="Calibri"/>
      <w:kern w:val="2"/>
      <w:sz w:val="32"/>
      <w:szCs w:val="32"/>
    </w:rPr>
  </w:style>
  <w:style w:type="paragraph" w:customStyle="1" w:styleId="a9">
    <w:name w:val="图片"/>
    <w:basedOn w:val="a"/>
    <w:next w:val="a"/>
    <w:qFormat/>
    <w:rsid w:val="00F1453E"/>
    <w:pPr>
      <w:spacing w:line="240" w:lineRule="auto"/>
      <w:ind w:firstLineChars="0" w:firstLine="0"/>
      <w:jc w:val="center"/>
    </w:pPr>
  </w:style>
  <w:style w:type="paragraph" w:styleId="aa">
    <w:name w:val="List Paragraph"/>
    <w:basedOn w:val="a"/>
    <w:uiPriority w:val="34"/>
    <w:qFormat/>
    <w:rsid w:val="00F1453E"/>
    <w:pPr>
      <w:ind w:firstLine="420"/>
    </w:pPr>
  </w:style>
  <w:style w:type="paragraph" w:customStyle="1" w:styleId="11">
    <w:name w:val="修订1"/>
    <w:uiPriority w:val="99"/>
    <w:semiHidden/>
    <w:qFormat/>
    <w:rsid w:val="00F1453E"/>
    <w:rPr>
      <w:rFonts w:ascii="仿宋_GB2312" w:eastAsia="仿宋_GB2312" w:hAnsi="Calibri"/>
      <w:kern w:val="2"/>
      <w:sz w:val="32"/>
      <w:szCs w:val="32"/>
    </w:rPr>
  </w:style>
  <w:style w:type="paragraph" w:customStyle="1" w:styleId="20">
    <w:name w:val="修订2"/>
    <w:uiPriority w:val="99"/>
    <w:semiHidden/>
    <w:rsid w:val="00F1453E"/>
    <w:rPr>
      <w:rFonts w:ascii="仿宋_GB2312" w:eastAsia="仿宋_GB2312" w:hAnsi="Calibri"/>
      <w:kern w:val="2"/>
      <w:sz w:val="32"/>
      <w:szCs w:val="32"/>
    </w:rPr>
  </w:style>
  <w:style w:type="paragraph" w:customStyle="1" w:styleId="32">
    <w:name w:val="修订3"/>
    <w:uiPriority w:val="99"/>
    <w:semiHidden/>
    <w:rsid w:val="00F1453E"/>
    <w:rPr>
      <w:rFonts w:ascii="仿宋_GB2312" w:eastAsia="仿宋_GB2312" w:hAnsi="Calibri"/>
      <w:kern w:val="2"/>
      <w:sz w:val="32"/>
      <w:szCs w:val="32"/>
    </w:rPr>
  </w:style>
  <w:style w:type="paragraph" w:styleId="ab">
    <w:name w:val="Revision"/>
    <w:hidden/>
    <w:uiPriority w:val="99"/>
    <w:unhideWhenUsed/>
    <w:rsid w:val="00CC5633"/>
    <w:rPr>
      <w:rFonts w:ascii="仿宋_GB2312" w:eastAsia="仿宋_GB2312" w:hAnsi="Calibri"/>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中国科协公文模板</dc:title>
  <dc:subject/>
  <dc:creator>郭孟楚</dc:creator>
  <cp:keywords/>
  <cp:lastModifiedBy>万程东</cp:lastModifiedBy>
  <cp:revision>4</cp:revision>
  <cp:lastPrinted>2022-08-23T08:14:00Z</cp:lastPrinted>
  <dcterms:created xsi:type="dcterms:W3CDTF">2022-08-24T01:18:00Z</dcterms:created>
  <dcterms:modified xsi:type="dcterms:W3CDTF">2022-08-24T09:31:00Z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E21DC5293CCA4FF7B06C6F95CE45BAAC</vt:lpwstr>
  </property>
</Properties>
</file>