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55" w:rsidRDefault="007430E1">
      <w:pPr>
        <w:pStyle w:val="a0"/>
        <w:spacing w:after="0" w:line="600" w:lineRule="exact"/>
        <w:rPr>
          <w:rFonts w:ascii="黑体" w:eastAsia="黑体" w:hAnsi="黑体"/>
          <w:b/>
          <w:sz w:val="32"/>
          <w:szCs w:val="32"/>
        </w:rPr>
      </w:pPr>
      <w:r>
        <w:rPr>
          <w:rFonts w:ascii="黑体" w:eastAsia="黑体" w:hAnsi="黑体" w:hint="eastAsia"/>
          <w:b/>
          <w:sz w:val="32"/>
          <w:szCs w:val="32"/>
        </w:rPr>
        <w:t>附件</w:t>
      </w:r>
      <w:r>
        <w:rPr>
          <w:rFonts w:ascii="黑体" w:eastAsia="黑体" w:hAnsi="黑体" w:hint="eastAsia"/>
          <w:b/>
          <w:sz w:val="32"/>
          <w:szCs w:val="32"/>
        </w:rPr>
        <w:t>2</w:t>
      </w:r>
    </w:p>
    <w:p w:rsidR="00375255" w:rsidRDefault="00375255">
      <w:pPr>
        <w:spacing w:line="600" w:lineRule="exact"/>
        <w:jc w:val="center"/>
        <w:rPr>
          <w:rFonts w:ascii="Times New Roman" w:hAnsi="Times New Roman" w:cs="Times New Roman"/>
          <w:b/>
          <w:sz w:val="44"/>
          <w:szCs w:val="44"/>
        </w:rPr>
      </w:pPr>
    </w:p>
    <w:p w:rsidR="00375255" w:rsidRDefault="007430E1">
      <w:pPr>
        <w:spacing w:line="600" w:lineRule="exact"/>
        <w:jc w:val="center"/>
        <w:rPr>
          <w:rFonts w:ascii="Times New Roman" w:hAnsi="Times New Roman" w:cs="Times New Roman"/>
          <w:b/>
          <w:sz w:val="44"/>
          <w:szCs w:val="44"/>
        </w:rPr>
      </w:pPr>
      <w:r>
        <w:rPr>
          <w:rFonts w:ascii="Times New Roman" w:hAnsi="Times New Roman" w:cs="Times New Roman"/>
          <w:b/>
          <w:sz w:val="44"/>
          <w:szCs w:val="44"/>
        </w:rPr>
        <w:t>2023</w:t>
      </w:r>
      <w:r>
        <w:rPr>
          <w:rFonts w:ascii="Times New Roman" w:hAnsi="Times New Roman" w:cs="Times New Roman"/>
          <w:b/>
          <w:sz w:val="44"/>
          <w:szCs w:val="44"/>
        </w:rPr>
        <w:t>年江西省自然科学基金项目申报指南</w:t>
      </w:r>
    </w:p>
    <w:p w:rsidR="00375255" w:rsidRDefault="00375255">
      <w:pPr>
        <w:pStyle w:val="a0"/>
        <w:spacing w:after="0" w:line="600" w:lineRule="exact"/>
      </w:pPr>
    </w:p>
    <w:p w:rsidR="00375255" w:rsidRDefault="007430E1">
      <w:pPr>
        <w:pStyle w:val="a6"/>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江西省自然科学基金坚持自由探索和需求导向相结合。鼓励原始创新，聚焦未知领域开展前沿科技探索；强化应用牵引，瞄准我省重点产业发展需求推动应用基础研究，促进重点产业高质量发展。对于不在指南重点资助领域中的前沿问题和制约我省经济、社会、科技发展的关键科学问题也将予以支持，以促进这些领域整体能力的提升和关键科学问题的突破。</w:t>
      </w:r>
    </w:p>
    <w:p w:rsidR="00375255" w:rsidRDefault="007430E1" w:rsidP="00382445">
      <w:pPr>
        <w:spacing w:line="600" w:lineRule="exact"/>
        <w:ind w:firstLineChars="200" w:firstLine="643"/>
        <w:rPr>
          <w:rFonts w:ascii="Times New Roman" w:eastAsia="黑体" w:hAnsi="Times New Roman" w:cs="Times New Roman"/>
          <w:b/>
          <w:sz w:val="32"/>
          <w:szCs w:val="32"/>
        </w:rPr>
      </w:pPr>
      <w:r>
        <w:rPr>
          <w:rFonts w:ascii="Times New Roman" w:eastAsia="黑体" w:hAnsi="Times New Roman" w:cs="Times New Roman"/>
          <w:b/>
          <w:sz w:val="32"/>
          <w:szCs w:val="32"/>
        </w:rPr>
        <w:t>一、项目类型</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（一）青年基金项目</w:t>
      </w:r>
    </w:p>
    <w:p w:rsidR="00375255" w:rsidRDefault="007430E1">
      <w:pPr>
        <w:pStyle w:val="a9"/>
        <w:widowControl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主要支持青年科研人员自主选题，独立开展创新性基础研究与应用基础研究，促进青年科研人才快速成长。</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（二）面上项目</w:t>
      </w:r>
    </w:p>
    <w:p w:rsidR="00375255" w:rsidRDefault="007430E1">
      <w:pPr>
        <w:pStyle w:val="a9"/>
        <w:widowControl w:val="0"/>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主要支持具有一定科研基础和发展潜力的科研人员，瞄准学科发展前沿自主选题，开展具有前瞻性、创新性和较为深入的科学研究，促进各学科均衡、协调和可持续发展。</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（三）杰出青年基金</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原创探索类</w:t>
      </w:r>
      <w:r>
        <w:rPr>
          <w:rFonts w:ascii="Times New Roman" w:eastAsia="楷体_GB2312" w:hAnsi="Times New Roman" w:cs="Times New Roman" w:hint="eastAsia"/>
          <w:b/>
          <w:sz w:val="32"/>
          <w:szCs w:val="32"/>
        </w:rPr>
        <w:t>）</w:t>
      </w:r>
      <w:r>
        <w:rPr>
          <w:rFonts w:ascii="Times New Roman" w:eastAsia="楷体_GB2312" w:hAnsi="Times New Roman" w:cs="Times New Roman"/>
          <w:b/>
          <w:sz w:val="32"/>
          <w:szCs w:val="32"/>
        </w:rPr>
        <w:t>项目</w:t>
      </w:r>
    </w:p>
    <w:p w:rsidR="00375255" w:rsidRDefault="007430E1">
      <w:pPr>
        <w:pStyle w:val="a6"/>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杰出青年基金（</w:t>
      </w:r>
      <w:r>
        <w:rPr>
          <w:rFonts w:ascii="Times New Roman" w:eastAsia="仿宋_GB2312" w:hAnsi="Times New Roman" w:cs="Times New Roman"/>
          <w:kern w:val="0"/>
          <w:sz w:val="32"/>
          <w:szCs w:val="32"/>
        </w:rPr>
        <w:t>原创探索类</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主要支持相关研究领域已取得突出成绩，有望获得国家优秀青年基金或国家杰出青年基金</w:t>
      </w:r>
      <w:r>
        <w:rPr>
          <w:rFonts w:ascii="Times New Roman" w:eastAsia="仿宋_GB2312" w:hAnsi="Times New Roman" w:cs="Times New Roman"/>
          <w:kern w:val="0"/>
          <w:sz w:val="32"/>
          <w:szCs w:val="32"/>
        </w:rPr>
        <w:lastRenderedPageBreak/>
        <w:t>项目资助的优秀青年科研人员，遵循科学规律，聚焦前沿，突出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从</w:t>
      </w:r>
      <w:r>
        <w:rPr>
          <w:rFonts w:ascii="Times New Roman" w:eastAsia="仿宋_GB2312" w:hAnsi="Times New Roman" w:cs="Times New Roman"/>
          <w:kern w:val="0"/>
          <w:sz w:val="32"/>
          <w:szCs w:val="32"/>
        </w:rPr>
        <w:t>0</w:t>
      </w:r>
      <w:r>
        <w:rPr>
          <w:rFonts w:ascii="Times New Roman" w:eastAsia="仿宋_GB2312" w:hAnsi="Times New Roman" w:cs="Times New Roman"/>
          <w:kern w:val="0"/>
          <w:sz w:val="32"/>
          <w:szCs w:val="32"/>
        </w:rPr>
        <w:t>到</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原创，开展高水平基础研究，培育引领性原创基础研究成果。</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（四）重点项目</w:t>
      </w:r>
    </w:p>
    <w:p w:rsidR="00375255" w:rsidRDefault="007430E1">
      <w:pPr>
        <w:pStyle w:val="a9"/>
        <w:widowControl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主要支持有较强科研基础和研究实力的优秀科研人员，针对已有较好研究基础的研究方向或学科生长点开展深入系统的创新性研究，促进学科发展，推动若干重要领域或科学前沿取得突破。</w:t>
      </w:r>
    </w:p>
    <w:p w:rsidR="00375255" w:rsidRDefault="007430E1" w:rsidP="00382445">
      <w:pPr>
        <w:spacing w:line="600" w:lineRule="exact"/>
        <w:ind w:firstLineChars="200" w:firstLine="643"/>
        <w:rPr>
          <w:rFonts w:ascii="Times New Roman" w:eastAsia="黑体" w:hAnsi="Times New Roman" w:cs="Times New Roman"/>
          <w:b/>
          <w:sz w:val="32"/>
          <w:szCs w:val="32"/>
        </w:rPr>
      </w:pPr>
      <w:r>
        <w:rPr>
          <w:rFonts w:ascii="Times New Roman" w:eastAsia="黑体" w:hAnsi="Times New Roman" w:cs="Times New Roman"/>
          <w:b/>
          <w:sz w:val="32"/>
          <w:szCs w:val="32"/>
        </w:rPr>
        <w:t>二、组织方式、支持强度和执行年限</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（一）组织方式</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采取公开竞争方式组织申报、遴选，限额推荐。</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（二）支持强度</w:t>
      </w:r>
    </w:p>
    <w:p w:rsidR="00375255" w:rsidRPr="00382445" w:rsidRDefault="007430E1">
      <w:pPr>
        <w:spacing w:line="600" w:lineRule="exact"/>
        <w:ind w:firstLineChars="200" w:firstLine="640"/>
        <w:rPr>
          <w:rFonts w:ascii="Times New Roman" w:hAnsi="Times New Roman" w:cs="Times New Roman"/>
          <w:bCs/>
          <w:color w:val="FF0000"/>
          <w:sz w:val="32"/>
          <w:szCs w:val="32"/>
        </w:rPr>
      </w:pPr>
      <w:r>
        <w:rPr>
          <w:rFonts w:ascii="Times New Roman" w:eastAsia="仿宋_GB2312" w:hAnsi="Times New Roman" w:cs="Times New Roman"/>
          <w:sz w:val="32"/>
          <w:szCs w:val="32"/>
        </w:rPr>
        <w:t>青年基金项目、面上项目：</w:t>
      </w:r>
      <w:r w:rsidRPr="00382445">
        <w:rPr>
          <w:rFonts w:ascii="Times New Roman" w:eastAsia="仿宋_GB2312" w:hAnsi="Times New Roman" w:cs="Times New Roman"/>
          <w:color w:val="FF0000"/>
          <w:sz w:val="32"/>
          <w:szCs w:val="32"/>
        </w:rPr>
        <w:t>10</w:t>
      </w:r>
      <w:r w:rsidRPr="00382445">
        <w:rPr>
          <w:rFonts w:ascii="Times New Roman" w:eastAsia="仿宋_GB2312" w:hAnsi="Times New Roman" w:cs="Times New Roman"/>
          <w:color w:val="FF0000"/>
          <w:sz w:val="32"/>
          <w:szCs w:val="32"/>
        </w:rPr>
        <w:t>万元</w:t>
      </w:r>
      <w:r w:rsidRPr="00382445">
        <w:rPr>
          <w:rFonts w:ascii="Times New Roman" w:eastAsia="仿宋_GB2312" w:hAnsi="Times New Roman" w:cs="Times New Roman"/>
          <w:color w:val="FF0000"/>
          <w:sz w:val="32"/>
          <w:szCs w:val="32"/>
        </w:rPr>
        <w:t>/</w:t>
      </w:r>
      <w:r w:rsidRPr="00382445">
        <w:rPr>
          <w:rFonts w:ascii="Times New Roman" w:eastAsia="仿宋_GB2312" w:hAnsi="Times New Roman" w:cs="Times New Roman"/>
          <w:color w:val="FF0000"/>
          <w:sz w:val="32"/>
          <w:szCs w:val="32"/>
        </w:rPr>
        <w:t>项</w:t>
      </w:r>
      <w:r w:rsidRPr="00382445">
        <w:rPr>
          <w:rFonts w:ascii="Times New Roman" w:eastAsia="仿宋_GB2312" w:hAnsi="Times New Roman" w:cs="Times New Roman" w:hint="eastAsia"/>
          <w:b/>
          <w:color w:val="FF0000"/>
          <w:sz w:val="32"/>
          <w:szCs w:val="32"/>
        </w:rPr>
        <w:t>（其中数理科学项目</w:t>
      </w:r>
      <w:r w:rsidRPr="00382445">
        <w:rPr>
          <w:rFonts w:ascii="Times New Roman" w:eastAsia="仿宋_GB2312" w:hAnsi="Times New Roman" w:cs="Times New Roman" w:hint="eastAsia"/>
          <w:b/>
          <w:color w:val="FF0000"/>
          <w:sz w:val="32"/>
          <w:szCs w:val="32"/>
        </w:rPr>
        <w:t>8</w:t>
      </w:r>
      <w:r w:rsidRPr="00382445">
        <w:rPr>
          <w:rFonts w:ascii="Times New Roman" w:eastAsia="仿宋_GB2312" w:hAnsi="Times New Roman" w:cs="Times New Roman" w:hint="eastAsia"/>
          <w:b/>
          <w:color w:val="FF0000"/>
          <w:sz w:val="32"/>
          <w:szCs w:val="32"/>
        </w:rPr>
        <w:t>万元</w:t>
      </w:r>
      <w:r w:rsidRPr="00382445">
        <w:rPr>
          <w:rFonts w:ascii="Times New Roman" w:eastAsia="仿宋_GB2312" w:hAnsi="Times New Roman" w:cs="Times New Roman" w:hint="eastAsia"/>
          <w:b/>
          <w:color w:val="FF0000"/>
          <w:sz w:val="32"/>
          <w:szCs w:val="32"/>
        </w:rPr>
        <w:t>/</w:t>
      </w:r>
      <w:r w:rsidRPr="00382445">
        <w:rPr>
          <w:rFonts w:ascii="Times New Roman" w:eastAsia="仿宋_GB2312" w:hAnsi="Times New Roman" w:cs="Times New Roman" w:hint="eastAsia"/>
          <w:b/>
          <w:color w:val="FF0000"/>
          <w:sz w:val="32"/>
          <w:szCs w:val="32"/>
        </w:rPr>
        <w:t>项）</w:t>
      </w:r>
      <w:r w:rsidRPr="00382445">
        <w:rPr>
          <w:rFonts w:ascii="Times New Roman" w:eastAsia="仿宋_GB2312" w:hAnsi="Times New Roman" w:cs="Times New Roman"/>
          <w:bCs/>
          <w:color w:val="FF0000"/>
          <w:sz w:val="32"/>
          <w:szCs w:val="32"/>
        </w:rPr>
        <w:t>；</w:t>
      </w:r>
    </w:p>
    <w:p w:rsidR="00375255" w:rsidRPr="00382445" w:rsidRDefault="007430E1">
      <w:pPr>
        <w:spacing w:line="60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杰出青年基金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原创探索类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重点项目：</w:t>
      </w:r>
      <w:r w:rsidRPr="00382445">
        <w:rPr>
          <w:rFonts w:ascii="Times New Roman" w:eastAsia="仿宋_GB2312" w:hAnsi="Times New Roman" w:cs="Times New Roman"/>
          <w:color w:val="FF0000"/>
          <w:sz w:val="32"/>
          <w:szCs w:val="32"/>
        </w:rPr>
        <w:t>2</w:t>
      </w:r>
      <w:bookmarkStart w:id="0" w:name="_GoBack"/>
      <w:bookmarkEnd w:id="0"/>
      <w:r w:rsidRPr="00382445">
        <w:rPr>
          <w:rFonts w:ascii="Times New Roman" w:eastAsia="仿宋_GB2312" w:hAnsi="Times New Roman" w:cs="Times New Roman"/>
          <w:color w:val="FF0000"/>
          <w:sz w:val="32"/>
          <w:szCs w:val="32"/>
        </w:rPr>
        <w:t>0</w:t>
      </w:r>
      <w:r w:rsidRPr="00382445">
        <w:rPr>
          <w:rFonts w:ascii="Times New Roman" w:eastAsia="仿宋_GB2312" w:hAnsi="Times New Roman" w:cs="Times New Roman"/>
          <w:color w:val="FF0000"/>
          <w:sz w:val="32"/>
          <w:szCs w:val="32"/>
        </w:rPr>
        <w:t>万元</w:t>
      </w:r>
      <w:r w:rsidRPr="00382445">
        <w:rPr>
          <w:rFonts w:ascii="Times New Roman" w:eastAsia="仿宋_GB2312" w:hAnsi="Times New Roman" w:cs="Times New Roman"/>
          <w:color w:val="FF0000"/>
          <w:sz w:val="32"/>
          <w:szCs w:val="32"/>
        </w:rPr>
        <w:t>/</w:t>
      </w:r>
      <w:r w:rsidRPr="00382445">
        <w:rPr>
          <w:rFonts w:ascii="Times New Roman" w:eastAsia="仿宋_GB2312" w:hAnsi="Times New Roman" w:cs="Times New Roman"/>
          <w:color w:val="FF0000"/>
          <w:sz w:val="32"/>
          <w:szCs w:val="32"/>
        </w:rPr>
        <w:t>项。</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（三）执行年限</w:t>
      </w:r>
    </w:p>
    <w:p w:rsidR="00375255" w:rsidRDefault="007430E1">
      <w:pPr>
        <w:spacing w:line="600" w:lineRule="exact"/>
        <w:ind w:firstLineChars="200" w:firstLine="640"/>
        <w:rPr>
          <w:rFonts w:ascii="Times New Roman" w:hAnsi="Times New Roman" w:cs="Times New Roman"/>
          <w:sz w:val="32"/>
          <w:szCs w:val="32"/>
        </w:rPr>
      </w:pPr>
      <w:r>
        <w:rPr>
          <w:rFonts w:ascii="Times New Roman" w:eastAsia="仿宋_GB2312" w:hAnsi="Times New Roman" w:cs="Times New Roman"/>
          <w:sz w:val="32"/>
          <w:szCs w:val="32"/>
        </w:rPr>
        <w:t>青年基金项目、面上项目：</w:t>
      </w:r>
      <w:r>
        <w:rPr>
          <w:rFonts w:ascii="Times New Roman" w:hAnsi="Times New Roman" w:cs="Times New Roman"/>
          <w:sz w:val="32"/>
          <w:szCs w:val="32"/>
        </w:rPr>
        <w:t>2-3</w:t>
      </w:r>
      <w:r>
        <w:rPr>
          <w:rFonts w:ascii="Times New Roman" w:eastAsia="仿宋_GB2312" w:hAnsi="Times New Roman" w:cs="Times New Roman"/>
          <w:sz w:val="32"/>
          <w:szCs w:val="32"/>
        </w:rPr>
        <w:t>年；</w:t>
      </w:r>
    </w:p>
    <w:p w:rsidR="00375255" w:rsidRDefault="007430E1">
      <w:pPr>
        <w:spacing w:line="600" w:lineRule="exact"/>
        <w:ind w:firstLineChars="200" w:firstLine="640"/>
        <w:rPr>
          <w:rFonts w:ascii="Times New Roman" w:eastAsia="黑体" w:hAnsi="Times New Roman" w:cs="Times New Roman"/>
          <w:b/>
          <w:sz w:val="32"/>
          <w:szCs w:val="32"/>
        </w:rPr>
      </w:pPr>
      <w:r>
        <w:rPr>
          <w:rFonts w:ascii="Times New Roman" w:eastAsia="仿宋_GB2312" w:hAnsi="Times New Roman" w:cs="Times New Roman"/>
          <w:sz w:val="32"/>
          <w:szCs w:val="32"/>
        </w:rPr>
        <w:t>杰出青年基金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原创探索类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项目、重点项目：</w:t>
      </w:r>
      <w:r>
        <w:rPr>
          <w:rFonts w:ascii="Times New Roman" w:hAnsi="Times New Roman" w:cs="Times New Roman"/>
          <w:sz w:val="32"/>
          <w:szCs w:val="32"/>
        </w:rPr>
        <w:t>3-4</w:t>
      </w:r>
      <w:r>
        <w:rPr>
          <w:rFonts w:ascii="Times New Roman" w:eastAsia="仿宋_GB2312" w:hAnsi="Times New Roman" w:cs="Times New Roman"/>
          <w:sz w:val="32"/>
          <w:szCs w:val="32"/>
        </w:rPr>
        <w:t>年。</w:t>
      </w:r>
    </w:p>
    <w:p w:rsidR="00375255" w:rsidRDefault="007430E1" w:rsidP="00382445">
      <w:pPr>
        <w:spacing w:line="600" w:lineRule="exact"/>
        <w:ind w:firstLineChars="200" w:firstLine="643"/>
        <w:rPr>
          <w:rFonts w:ascii="Times New Roman" w:eastAsia="黑体" w:hAnsi="Times New Roman" w:cs="Times New Roman"/>
          <w:b/>
          <w:sz w:val="32"/>
          <w:szCs w:val="32"/>
        </w:rPr>
      </w:pPr>
      <w:r>
        <w:rPr>
          <w:rFonts w:ascii="Times New Roman" w:eastAsia="黑体" w:hAnsi="Times New Roman" w:cs="Times New Roman"/>
          <w:b/>
          <w:sz w:val="32"/>
          <w:szCs w:val="32"/>
        </w:rPr>
        <w:t>三、申报条件</w:t>
      </w:r>
    </w:p>
    <w:p w:rsidR="00375255" w:rsidRDefault="007430E1" w:rsidP="00382445">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项目申报除满足</w:t>
      </w:r>
      <w:r>
        <w:rPr>
          <w:rFonts w:ascii="Times New Roman" w:eastAsia="仿宋_GB2312" w:hAnsi="Times New Roman" w:cs="Times New Roman" w:hint="eastAsia"/>
          <w:b/>
          <w:sz w:val="32"/>
          <w:szCs w:val="32"/>
        </w:rPr>
        <w:t>相关限项条件及</w:t>
      </w:r>
      <w:r>
        <w:rPr>
          <w:rFonts w:ascii="Times New Roman" w:eastAsia="仿宋_GB2312" w:hAnsi="Times New Roman" w:cs="Times New Roman"/>
          <w:b/>
          <w:sz w:val="32"/>
          <w:szCs w:val="32"/>
        </w:rPr>
        <w:t>要求外，还须满足以下条件：</w:t>
      </w:r>
    </w:p>
    <w:p w:rsidR="00375255" w:rsidRDefault="007430E1" w:rsidP="00382445">
      <w:pPr>
        <w:spacing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．青年基金项目</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申报人年龄不超过</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周岁</w:t>
      </w:r>
      <w:r>
        <w:rPr>
          <w:rFonts w:ascii="Times New Roman" w:eastAsia="仿宋_GB2312" w:hAnsi="Times New Roman" w:cs="Times New Roman"/>
          <w:sz w:val="32"/>
          <w:szCs w:val="32"/>
        </w:rPr>
        <w:t>[1988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日（含）以后出生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75255" w:rsidRPr="00382445" w:rsidRDefault="007430E1">
      <w:pPr>
        <w:spacing w:line="600" w:lineRule="exact"/>
        <w:ind w:firstLineChars="200" w:firstLine="640"/>
        <w:rPr>
          <w:rFonts w:ascii="Times New Roman" w:eastAsia="仿宋_GB2312" w:hAnsi="Times New Roman" w:cs="Times New Roman"/>
          <w:color w:val="FF0000"/>
          <w:sz w:val="32"/>
          <w:szCs w:val="32"/>
        </w:rPr>
      </w:pPr>
      <w:r w:rsidRPr="00382445">
        <w:rPr>
          <w:rFonts w:ascii="Times New Roman" w:eastAsia="仿宋_GB2312" w:hAnsi="Times New Roman" w:cs="Times New Roman"/>
          <w:color w:val="FF0000"/>
          <w:sz w:val="32"/>
          <w:szCs w:val="32"/>
        </w:rPr>
        <w:t>主持过国家自然科学基金面上项目、重点项目或已取得教授、研究员、主任医师等正高级职称的科研人员不得申报。</w:t>
      </w:r>
    </w:p>
    <w:p w:rsidR="00375255" w:rsidRDefault="007430E1" w:rsidP="00382445">
      <w:pPr>
        <w:pStyle w:val="a9"/>
        <w:widowControl w:val="0"/>
        <w:spacing w:before="0" w:beforeAutospacing="0" w:after="0" w:afterAutospacing="0" w:line="600" w:lineRule="exact"/>
        <w:ind w:firstLineChars="200" w:firstLine="643"/>
        <w:jc w:val="both"/>
        <w:rPr>
          <w:rFonts w:ascii="Times New Roman" w:eastAsia="仿宋_GB2312" w:hAnsi="Times New Roman" w:cs="Times New Roman"/>
          <w:b/>
          <w:kern w:val="2"/>
          <w:sz w:val="32"/>
          <w:szCs w:val="32"/>
        </w:rPr>
      </w:pPr>
      <w:r>
        <w:rPr>
          <w:rFonts w:ascii="Times New Roman" w:eastAsia="仿宋_GB2312" w:hAnsi="Times New Roman" w:cs="Times New Roman"/>
          <w:b/>
          <w:kern w:val="2"/>
          <w:sz w:val="32"/>
          <w:szCs w:val="32"/>
        </w:rPr>
        <w:t>2</w:t>
      </w:r>
      <w:r>
        <w:rPr>
          <w:rFonts w:ascii="Times New Roman" w:eastAsia="仿宋_GB2312" w:hAnsi="Times New Roman" w:cs="Times New Roman"/>
          <w:b/>
          <w:kern w:val="2"/>
          <w:sz w:val="32"/>
          <w:szCs w:val="32"/>
        </w:rPr>
        <w:t>．面上项目</w:t>
      </w:r>
    </w:p>
    <w:p w:rsidR="00375255" w:rsidRDefault="007430E1">
      <w:pPr>
        <w:pStyle w:val="a9"/>
        <w:widowControl w:val="0"/>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申报人年龄不超过</w:t>
      </w:r>
      <w:r>
        <w:rPr>
          <w:rFonts w:ascii="Times New Roman" w:eastAsia="仿宋_GB2312" w:hAnsi="Times New Roman" w:cs="Times New Roman"/>
          <w:kern w:val="2"/>
          <w:sz w:val="32"/>
          <w:szCs w:val="32"/>
        </w:rPr>
        <w:t>5</w:t>
      </w:r>
      <w:r>
        <w:rPr>
          <w:rFonts w:ascii="Times New Roman" w:eastAsia="仿宋_GB2312" w:hAnsi="Times New Roman" w:cs="Times New Roman" w:hint="eastAsia"/>
          <w:kern w:val="2"/>
          <w:sz w:val="32"/>
          <w:szCs w:val="32"/>
        </w:rPr>
        <w:t>5</w:t>
      </w:r>
      <w:r>
        <w:rPr>
          <w:rFonts w:ascii="Times New Roman" w:eastAsia="仿宋_GB2312" w:hAnsi="Times New Roman" w:cs="Times New Roman"/>
          <w:kern w:val="2"/>
          <w:sz w:val="32"/>
          <w:szCs w:val="32"/>
        </w:rPr>
        <w:t>周岁</w:t>
      </w:r>
      <w:r>
        <w:rPr>
          <w:rFonts w:ascii="Times New Roman" w:eastAsia="仿宋_GB2312" w:hAnsi="Times New Roman" w:cs="Times New Roman"/>
          <w:kern w:val="2"/>
          <w:sz w:val="32"/>
          <w:szCs w:val="32"/>
        </w:rPr>
        <w:t>[196</w:t>
      </w:r>
      <w:r>
        <w:rPr>
          <w:rFonts w:ascii="Times New Roman" w:eastAsia="仿宋_GB2312" w:hAnsi="Times New Roman" w:cs="Times New Roman" w:hint="eastAsia"/>
          <w:kern w:val="2"/>
          <w:sz w:val="32"/>
          <w:szCs w:val="32"/>
        </w:rPr>
        <w:t>8</w:t>
      </w:r>
      <w:r>
        <w:rPr>
          <w:rFonts w:ascii="Times New Roman" w:eastAsia="仿宋_GB2312" w:hAnsi="Times New Roman" w:cs="Times New Roman"/>
          <w:kern w:val="2"/>
          <w:sz w:val="32"/>
          <w:szCs w:val="32"/>
        </w:rPr>
        <w:t>年</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月</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日（含）以后出生</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w:t>
      </w:r>
    </w:p>
    <w:p w:rsidR="00375255" w:rsidRDefault="007430E1">
      <w:pPr>
        <w:pStyle w:val="a9"/>
        <w:widowControl w:val="0"/>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382445">
        <w:rPr>
          <w:rFonts w:ascii="Times New Roman" w:eastAsia="仿宋_GB2312" w:hAnsi="Times New Roman" w:cs="Times New Roman"/>
          <w:color w:val="FF0000"/>
          <w:kern w:val="2"/>
          <w:sz w:val="32"/>
          <w:szCs w:val="32"/>
        </w:rPr>
        <w:t>主持过国家自然科学基金面上项目、重点项目或已取得教授、研究员、主任医师等正高级职称的科研人员不得申报。</w:t>
      </w:r>
    </w:p>
    <w:p w:rsidR="00375255" w:rsidRDefault="007430E1" w:rsidP="00382445">
      <w:pPr>
        <w:pStyle w:val="a9"/>
        <w:widowControl w:val="0"/>
        <w:spacing w:before="0" w:beforeAutospacing="0" w:after="0" w:afterAutospacing="0" w:line="600" w:lineRule="exact"/>
        <w:ind w:firstLineChars="200" w:firstLine="643"/>
        <w:jc w:val="both"/>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．杰出青年基金</w:t>
      </w:r>
      <w:r>
        <w:rPr>
          <w:rFonts w:ascii="Times New Roman" w:eastAsia="仿宋_GB2312" w:hAnsi="Times New Roman" w:cs="Times New Roman" w:hint="eastAsia"/>
          <w:b/>
          <w:sz w:val="32"/>
          <w:szCs w:val="32"/>
        </w:rPr>
        <w:t>（</w:t>
      </w:r>
      <w:r>
        <w:rPr>
          <w:rFonts w:ascii="Times New Roman" w:eastAsia="仿宋_GB2312" w:hAnsi="Times New Roman" w:cs="Times New Roman"/>
          <w:b/>
          <w:bCs/>
          <w:sz w:val="32"/>
          <w:szCs w:val="32"/>
        </w:rPr>
        <w:t>原创探索类</w:t>
      </w: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项目</w:t>
      </w:r>
    </w:p>
    <w:p w:rsidR="00375255" w:rsidRPr="00382445" w:rsidRDefault="007430E1">
      <w:pPr>
        <w:spacing w:line="60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申报人年龄不超过</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周岁</w:t>
      </w:r>
      <w:r>
        <w:rPr>
          <w:rFonts w:ascii="Times New Roman" w:eastAsia="仿宋_GB2312" w:hAnsi="Times New Roman" w:cs="Times New Roman"/>
          <w:sz w:val="32"/>
          <w:szCs w:val="32"/>
        </w:rPr>
        <w:t>[1983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日（含）以后出生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382445">
        <w:rPr>
          <w:rFonts w:ascii="Times New Roman" w:eastAsia="仿宋_GB2312" w:hAnsi="Times New Roman" w:cs="Times New Roman"/>
          <w:color w:val="FF0000"/>
          <w:sz w:val="32"/>
          <w:szCs w:val="32"/>
        </w:rPr>
        <w:t>需主持过国家自然科学基金项目，已获得国家优秀青年基金、国家杰出青年基金、</w:t>
      </w:r>
      <w:r w:rsidRPr="00382445">
        <w:rPr>
          <w:rFonts w:ascii="Times New Roman" w:eastAsia="仿宋_GB2312" w:hAnsi="Times New Roman" w:cs="Times New Roman"/>
          <w:color w:val="FF0000"/>
          <w:sz w:val="32"/>
          <w:szCs w:val="32"/>
        </w:rPr>
        <w:t>省基金杰出青年基金项目资助</w:t>
      </w:r>
      <w:r w:rsidRPr="00382445">
        <w:rPr>
          <w:rFonts w:ascii="Times New Roman" w:eastAsia="仿宋_GB2312" w:hAnsi="Times New Roman" w:cs="Times New Roman"/>
          <w:color w:val="FF0000"/>
          <w:sz w:val="32"/>
          <w:szCs w:val="32"/>
        </w:rPr>
        <w:t>的科研人员不得申报。</w:t>
      </w:r>
    </w:p>
    <w:p w:rsidR="00375255" w:rsidRDefault="007430E1" w:rsidP="00382445">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w:t>
      </w:r>
      <w:r>
        <w:rPr>
          <w:rFonts w:ascii="Times New Roman" w:eastAsia="仿宋_GB2312" w:hAnsi="Times New Roman" w:cs="Times New Roman"/>
          <w:b/>
          <w:sz w:val="32"/>
          <w:szCs w:val="32"/>
        </w:rPr>
        <w:t>重点项目</w:t>
      </w:r>
    </w:p>
    <w:p w:rsidR="00375255" w:rsidRPr="00382445" w:rsidRDefault="007430E1">
      <w:pPr>
        <w:spacing w:line="600" w:lineRule="exact"/>
        <w:ind w:firstLineChars="200" w:firstLine="640"/>
        <w:rPr>
          <w:rFonts w:ascii="Times New Roman" w:hAnsi="Times New Roman" w:cs="Times New Roman"/>
          <w:color w:val="FF0000"/>
          <w:sz w:val="32"/>
          <w:szCs w:val="32"/>
        </w:rPr>
      </w:pPr>
      <w:r w:rsidRPr="00382445">
        <w:rPr>
          <w:rFonts w:ascii="Times New Roman" w:eastAsia="仿宋_GB2312" w:hAnsi="Times New Roman" w:cs="Times New Roman"/>
          <w:color w:val="FF0000"/>
          <w:sz w:val="32"/>
          <w:szCs w:val="32"/>
        </w:rPr>
        <w:t>申报人需主持过国家自然科学基金项目，年龄不超过</w:t>
      </w:r>
      <w:r w:rsidRPr="00382445">
        <w:rPr>
          <w:rFonts w:ascii="Times New Roman" w:eastAsia="仿宋_GB2312" w:hAnsi="Times New Roman" w:cs="Times New Roman"/>
          <w:color w:val="FF0000"/>
          <w:sz w:val="32"/>
          <w:szCs w:val="32"/>
        </w:rPr>
        <w:t>58</w:t>
      </w:r>
      <w:r w:rsidRPr="00382445">
        <w:rPr>
          <w:rFonts w:ascii="Times New Roman" w:eastAsia="仿宋_GB2312" w:hAnsi="Times New Roman" w:cs="Times New Roman"/>
          <w:color w:val="FF0000"/>
          <w:sz w:val="32"/>
          <w:szCs w:val="32"/>
        </w:rPr>
        <w:t>周岁</w:t>
      </w:r>
      <w:r w:rsidRPr="00382445">
        <w:rPr>
          <w:rFonts w:ascii="Times New Roman" w:eastAsia="仿宋_GB2312" w:hAnsi="Times New Roman" w:cs="Times New Roman"/>
          <w:color w:val="FF0000"/>
          <w:sz w:val="32"/>
          <w:szCs w:val="32"/>
        </w:rPr>
        <w:t>[1965</w:t>
      </w:r>
      <w:r w:rsidRPr="00382445">
        <w:rPr>
          <w:rFonts w:ascii="Times New Roman" w:eastAsia="仿宋_GB2312" w:hAnsi="Times New Roman" w:cs="Times New Roman"/>
          <w:color w:val="FF0000"/>
          <w:sz w:val="32"/>
          <w:szCs w:val="32"/>
        </w:rPr>
        <w:t>年</w:t>
      </w:r>
      <w:r w:rsidRPr="00382445">
        <w:rPr>
          <w:rFonts w:ascii="Times New Roman" w:eastAsia="仿宋_GB2312" w:hAnsi="Times New Roman" w:cs="Times New Roman"/>
          <w:color w:val="FF0000"/>
          <w:sz w:val="32"/>
          <w:szCs w:val="32"/>
        </w:rPr>
        <w:t>1</w:t>
      </w:r>
      <w:r w:rsidRPr="00382445">
        <w:rPr>
          <w:rFonts w:ascii="Times New Roman" w:eastAsia="仿宋_GB2312" w:hAnsi="Times New Roman" w:cs="Times New Roman"/>
          <w:color w:val="FF0000"/>
          <w:sz w:val="32"/>
          <w:szCs w:val="32"/>
        </w:rPr>
        <w:t>月</w:t>
      </w:r>
      <w:r w:rsidRPr="00382445">
        <w:rPr>
          <w:rFonts w:ascii="Times New Roman" w:eastAsia="仿宋_GB2312" w:hAnsi="Times New Roman" w:cs="Times New Roman"/>
          <w:color w:val="FF0000"/>
          <w:sz w:val="32"/>
          <w:szCs w:val="32"/>
        </w:rPr>
        <w:t>1</w:t>
      </w:r>
      <w:r w:rsidRPr="00382445">
        <w:rPr>
          <w:rFonts w:ascii="Times New Roman" w:eastAsia="仿宋_GB2312" w:hAnsi="Times New Roman" w:cs="Times New Roman"/>
          <w:color w:val="FF0000"/>
          <w:sz w:val="32"/>
          <w:szCs w:val="32"/>
        </w:rPr>
        <w:t>日（含）以后出生</w:t>
      </w:r>
      <w:r w:rsidRPr="00382445">
        <w:rPr>
          <w:rFonts w:ascii="Times New Roman" w:eastAsia="仿宋_GB2312" w:hAnsi="Times New Roman" w:cs="Times New Roman"/>
          <w:color w:val="FF0000"/>
          <w:sz w:val="32"/>
          <w:szCs w:val="32"/>
        </w:rPr>
        <w:t>]</w:t>
      </w:r>
      <w:r w:rsidRPr="00382445">
        <w:rPr>
          <w:rFonts w:ascii="Times New Roman" w:eastAsia="仿宋_GB2312" w:hAnsi="Times New Roman" w:cs="Times New Roman"/>
          <w:color w:val="FF0000"/>
          <w:sz w:val="32"/>
          <w:szCs w:val="32"/>
        </w:rPr>
        <w:t>。</w:t>
      </w:r>
    </w:p>
    <w:p w:rsidR="00375255" w:rsidRDefault="007430E1" w:rsidP="00382445">
      <w:pPr>
        <w:pStyle w:val="a6"/>
        <w:spacing w:line="600" w:lineRule="exact"/>
        <w:ind w:firstLineChars="200" w:firstLine="643"/>
        <w:rPr>
          <w:rFonts w:ascii="Times New Roman" w:eastAsia="黑体" w:hAnsi="Times New Roman" w:cs="Times New Roman"/>
          <w:b/>
          <w:sz w:val="32"/>
          <w:szCs w:val="32"/>
        </w:rPr>
      </w:pPr>
      <w:r>
        <w:rPr>
          <w:rFonts w:ascii="Times New Roman" w:eastAsia="黑体" w:hAnsi="Times New Roman" w:cs="Times New Roman"/>
          <w:b/>
          <w:sz w:val="32"/>
          <w:szCs w:val="32"/>
        </w:rPr>
        <w:t>四、支持领域和方向</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（一）数理科学</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聚焦数学、物理等基础学科领域，推动基础学科发展、促</w:t>
      </w:r>
      <w:r>
        <w:rPr>
          <w:rFonts w:ascii="Times New Roman" w:eastAsia="仿宋_GB2312" w:hAnsi="Times New Roman" w:cs="Times New Roman"/>
          <w:sz w:val="32"/>
          <w:szCs w:val="32"/>
        </w:rPr>
        <w:lastRenderedPageBreak/>
        <w:t>进原始创新，为其他学科的发展提供理论基础。</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本学科重点支持的研究方向有：</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．数学：基础数学、计算数学、应用数学、运筹学与控制论、概率论与数理统计等数学领域的理论与方法</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数学与人工智能、经济</w:t>
      </w:r>
      <w:r>
        <w:rPr>
          <w:rFonts w:ascii="Times New Roman" w:hAnsi="Times New Roman" w:cs="Times New Roman"/>
          <w:sz w:val="32"/>
          <w:szCs w:val="32"/>
        </w:rPr>
        <w:t>、</w:t>
      </w:r>
      <w:r>
        <w:rPr>
          <w:rFonts w:ascii="Times New Roman" w:eastAsia="仿宋_GB2312" w:hAnsi="Times New Roman" w:cs="Times New Roman"/>
          <w:sz w:val="32"/>
          <w:szCs w:val="32"/>
        </w:rPr>
        <w:t>金融、资源勘探、生物</w:t>
      </w:r>
      <w:r>
        <w:rPr>
          <w:rFonts w:ascii="Times New Roman" w:hAnsi="Times New Roman" w:cs="Times New Roman"/>
          <w:sz w:val="32"/>
          <w:szCs w:val="32"/>
        </w:rPr>
        <w:t>、</w:t>
      </w:r>
      <w:r>
        <w:rPr>
          <w:rFonts w:ascii="Times New Roman" w:eastAsia="仿宋_GB2312" w:hAnsi="Times New Roman" w:cs="Times New Roman"/>
          <w:sz w:val="32"/>
          <w:szCs w:val="32"/>
        </w:rPr>
        <w:t>生命、生态环境、信息技术安全等交叉学科领域的模型、理论和算法。</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物理学：光物理与发光器件、低维凝聚态物理与量子调控、引力理论与粒子物理、天文学、天体物理学、空间物理学、天文仪器与技术方法等领域的理论与方法；纳米电子学与纳米光学、新型光电功能材料和复合材料</w:t>
      </w:r>
      <w:r>
        <w:rPr>
          <w:rFonts w:ascii="Times New Roman" w:eastAsia="仿宋_GB2312" w:hAnsi="Times New Roman" w:cs="Times New Roman"/>
          <w:sz w:val="32"/>
          <w:szCs w:val="32"/>
          <w:lang w:val="en"/>
        </w:rPr>
        <w:t>、放电等离子体物理、生物物理和软物质物理</w:t>
      </w:r>
      <w:r>
        <w:rPr>
          <w:rFonts w:ascii="Times New Roman" w:eastAsia="仿宋_GB2312" w:hAnsi="Times New Roman" w:cs="Times New Roman"/>
          <w:sz w:val="32"/>
          <w:szCs w:val="32"/>
        </w:rPr>
        <w:t>等科学问题。激光等离子体物理、激光物理与量子光学、新型光电功能材料等新方法新技术在化学和材料学科的交叉。</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（二）信息科学</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针对我省在基础软件、人工智能、新一代信息网络等方面的发展需求，开展理论方法</w:t>
      </w:r>
      <w:r>
        <w:rPr>
          <w:rFonts w:ascii="Times New Roman" w:eastAsia="仿宋_GB2312" w:hAnsi="Times New Roman" w:cs="Times New Roman" w:hint="eastAsia"/>
          <w:sz w:val="32"/>
          <w:szCs w:val="32"/>
        </w:rPr>
        <w:t>、技术科学等方面</w:t>
      </w:r>
      <w:r>
        <w:rPr>
          <w:rFonts w:ascii="Times New Roman" w:eastAsia="仿宋_GB2312" w:hAnsi="Times New Roman" w:cs="Times New Roman"/>
          <w:sz w:val="32"/>
          <w:szCs w:val="32"/>
        </w:rPr>
        <w:t>的创新研究，促进基础研究成果走向应用。</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本学科重点支持的研究方向有：</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信息论、控制理论、数据科学与大数据技术、视觉图像处理、高性能</w:t>
      </w:r>
      <w:r>
        <w:rPr>
          <w:rFonts w:ascii="Times New Roman" w:eastAsia="仿宋_GB2312" w:hAnsi="Times New Roman" w:cs="Times New Roman" w:hint="eastAsia"/>
          <w:sz w:val="32"/>
          <w:szCs w:val="32"/>
        </w:rPr>
        <w:t>计算</w:t>
      </w:r>
      <w:r>
        <w:rPr>
          <w:rFonts w:ascii="Times New Roman" w:eastAsia="仿宋_GB2312" w:hAnsi="Times New Roman" w:cs="Times New Roman"/>
          <w:sz w:val="32"/>
          <w:szCs w:val="32"/>
        </w:rPr>
        <w:t>技术、网络与信息安全、模式识别、半导体照明关键技术、光电子器件、量子通信与计算、密码学、智能检</w:t>
      </w:r>
      <w:r>
        <w:rPr>
          <w:rFonts w:ascii="Times New Roman" w:eastAsia="仿宋_GB2312" w:hAnsi="Times New Roman" w:cs="Times New Roman"/>
          <w:sz w:val="32"/>
          <w:szCs w:val="32"/>
        </w:rPr>
        <w:lastRenderedPageBreak/>
        <w:t>测与故障诊断、智能仪器与装备、数字化制造与智能制造、</w:t>
      </w:r>
      <w:r>
        <w:rPr>
          <w:rFonts w:ascii="Times New Roman" w:eastAsia="仿宋_GB2312" w:hAnsi="Times New Roman" w:cs="Times New Roman" w:hint="eastAsia"/>
          <w:sz w:val="32"/>
          <w:szCs w:val="32"/>
        </w:rPr>
        <w:t>脑机交互理论与方法、</w:t>
      </w:r>
      <w:r>
        <w:rPr>
          <w:rFonts w:ascii="Times New Roman" w:eastAsia="仿宋_GB2312" w:hAnsi="Times New Roman" w:cs="Times New Roman"/>
          <w:sz w:val="32"/>
          <w:szCs w:val="32"/>
        </w:rPr>
        <w:t>光电仪器、</w:t>
      </w:r>
      <w:r>
        <w:rPr>
          <w:rFonts w:ascii="Times New Roman" w:eastAsia="仿宋_GB2312" w:hAnsi="Times New Roman" w:cs="Times New Roman"/>
          <w:kern w:val="0"/>
          <w:sz w:val="32"/>
          <w:szCs w:val="32"/>
        </w:rPr>
        <w:t>自然语言处理、多媒体数据安全</w:t>
      </w:r>
      <w:r>
        <w:rPr>
          <w:rFonts w:ascii="Times New Roman" w:eastAsia="仿宋_GB2312" w:hAnsi="Times New Roman" w:cs="Times New Roman"/>
          <w:sz w:val="32"/>
          <w:szCs w:val="32"/>
        </w:rPr>
        <w:t>等，</w:t>
      </w:r>
      <w:r>
        <w:rPr>
          <w:rFonts w:ascii="Times New Roman" w:eastAsia="仿宋_GB2312" w:hAnsi="Times New Roman" w:cs="Times New Roman"/>
          <w:sz w:val="32"/>
          <w:szCs w:val="32"/>
          <w:lang w:val="en"/>
        </w:rPr>
        <w:t>信息</w:t>
      </w:r>
      <w:r>
        <w:rPr>
          <w:rFonts w:ascii="Times New Roman" w:eastAsia="仿宋_GB2312" w:hAnsi="Times New Roman" w:cs="Times New Roman"/>
          <w:sz w:val="32"/>
          <w:szCs w:val="32"/>
        </w:rPr>
        <w:t>与数理、生命、医学、材料等学科的交叉融通。</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（三）化学环境与地质科学</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鼓励在化学领域各分支方向开展基础及应用基础研究；</w:t>
      </w:r>
      <w:r>
        <w:rPr>
          <w:rFonts w:ascii="Times New Roman" w:eastAsia="仿宋_GB2312" w:hAnsi="Times New Roman" w:cs="Times New Roman"/>
          <w:sz w:val="32"/>
          <w:szCs w:val="32"/>
        </w:rPr>
        <w:t>围绕我省生态环境保护和资源高效利用的重大需求，开展适应江西资源环境特点的理论与技术创新研究。</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本学科重点支持的研究方向有：</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化学：新型聚合物材料，包括但不限于丙烯酰胺聚合物、有机硅单体及聚合物；不对称合成、稀土化学、新分析方法或测试方法；危险化学品生产本质安全化科学问题研究；围绕碳减排进行的固碳和碳转化新方法、新原理和新技术；动力电池特征参数</w:t>
      </w:r>
      <w:r>
        <w:rPr>
          <w:rFonts w:ascii="Times New Roman" w:eastAsia="仿宋_GB2312" w:hAnsi="Times New Roman" w:cs="Times New Roman"/>
          <w:sz w:val="32"/>
          <w:szCs w:val="32"/>
        </w:rPr>
        <w:t>的智能诊断、状态评估与寿命预测；高性能超级电容器</w:t>
      </w:r>
      <w:r>
        <w:rPr>
          <w:rFonts w:ascii="Times New Roman" w:eastAsia="仿宋_GB2312" w:hAnsi="Times New Roman" w:cs="Times New Roman" w:hint="eastAsia"/>
          <w:sz w:val="32"/>
          <w:szCs w:val="32"/>
        </w:rPr>
        <w:t>关键技术</w:t>
      </w:r>
      <w:r>
        <w:rPr>
          <w:rFonts w:ascii="Times New Roman" w:eastAsia="仿宋_GB2312" w:hAnsi="Times New Roman" w:cs="Times New Roman"/>
          <w:sz w:val="32"/>
          <w:szCs w:val="32"/>
        </w:rPr>
        <w:t>；高效率光、电催化分解水产能的新方法、新原理和新技术</w:t>
      </w:r>
      <w:r>
        <w:rPr>
          <w:rFonts w:ascii="Times New Roman" w:eastAsia="仿宋_GB2312" w:hAnsi="Times New Roman" w:cs="Times New Roman"/>
          <w:sz w:val="32"/>
          <w:szCs w:val="32"/>
          <w:lang w:val="en"/>
        </w:rPr>
        <w:t>；化学</w:t>
      </w:r>
      <w:r>
        <w:rPr>
          <w:rFonts w:ascii="Times New Roman" w:eastAsia="仿宋_GB2312" w:hAnsi="Times New Roman" w:cs="Times New Roman"/>
          <w:sz w:val="32"/>
          <w:szCs w:val="32"/>
        </w:rPr>
        <w:t>与信息、生命、材料、环境、能源、核科学等的交叉。</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．环境科学：鄱阳湖污染物多介质环境过程、效应及控制，污染物高效处理及同步资源化和能源化机理；资源开发与综合利用、生物多样性监测、生态保护与环境效应、鄱阳湖</w:t>
      </w:r>
      <w:r>
        <w:rPr>
          <w:rFonts w:ascii="Times New Roman" w:eastAsia="仿宋_GB2312" w:hAnsi="Times New Roman" w:cs="Times New Roman"/>
          <w:sz w:val="32"/>
          <w:szCs w:val="32"/>
          <w:lang w:val="en"/>
        </w:rPr>
        <w:t>流域</w:t>
      </w:r>
      <w:r>
        <w:rPr>
          <w:rFonts w:ascii="Times New Roman" w:eastAsia="仿宋_GB2312" w:hAnsi="Times New Roman" w:cs="Times New Roman"/>
          <w:sz w:val="32"/>
          <w:szCs w:val="32"/>
        </w:rPr>
        <w:t>土地利用及土地覆盖变化对碳循环</w:t>
      </w:r>
      <w:r>
        <w:rPr>
          <w:rFonts w:ascii="Times New Roman" w:eastAsia="仿宋_GB2312" w:hAnsi="Times New Roman" w:cs="Times New Roman"/>
          <w:sz w:val="32"/>
          <w:szCs w:val="32"/>
          <w:lang w:val="en"/>
        </w:rPr>
        <w:t>的</w:t>
      </w:r>
      <w:r>
        <w:rPr>
          <w:rFonts w:ascii="Times New Roman" w:eastAsia="仿宋_GB2312" w:hAnsi="Times New Roman" w:cs="Times New Roman"/>
          <w:sz w:val="32"/>
          <w:szCs w:val="32"/>
        </w:rPr>
        <w:t>影响；化学农药在生态环境中的残留、降解、淋溶迁移、挥发等行为；人类工程活动对环</w:t>
      </w:r>
      <w:r>
        <w:rPr>
          <w:rFonts w:ascii="Times New Roman" w:eastAsia="仿宋_GB2312" w:hAnsi="Times New Roman" w:cs="Times New Roman"/>
          <w:sz w:val="32"/>
          <w:szCs w:val="32"/>
        </w:rPr>
        <w:lastRenderedPageBreak/>
        <w:t>境影响机理、土壤过程与演变、质量与资源效应等，放射性核素迁移、转化规律、自然环</w:t>
      </w:r>
      <w:r>
        <w:rPr>
          <w:rFonts w:ascii="Times New Roman" w:eastAsia="仿宋_GB2312" w:hAnsi="Times New Roman" w:cs="Times New Roman"/>
          <w:sz w:val="32"/>
          <w:szCs w:val="32"/>
        </w:rPr>
        <w:t>境中低活度放射性检测方法等；蓝藻水华自动识别及预警技术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初期雨水污染特征及控制技术；极端干旱天气、土地利用变化和城市绿化生物排放对空气质量的影响。</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地质科学：矿产资源的形成过程、成因机理与分布规律，矿产资源的勘查与高效分离提取和特殊矿产尾砂矿有用元素回收利用与尾矿库退役治理方法；地质资源综合调查与规划利用、地球物理正反演理论与算法、深地探测与地球动力学、对地观测与导航、地质灾害的早期识别与检测预警模型、地下空间探测、地热资源深度</w:t>
      </w:r>
      <w:r>
        <w:rPr>
          <w:rFonts w:ascii="Times New Roman" w:eastAsia="仿宋_GB2312" w:hAnsi="Times New Roman" w:cs="Times New Roman" w:hint="eastAsia"/>
          <w:sz w:val="32"/>
          <w:szCs w:val="32"/>
        </w:rPr>
        <w:t>开发</w:t>
      </w:r>
      <w:r>
        <w:rPr>
          <w:rFonts w:ascii="Times New Roman" w:eastAsia="仿宋_GB2312" w:hAnsi="Times New Roman" w:cs="Times New Roman"/>
          <w:sz w:val="32"/>
          <w:szCs w:val="32"/>
        </w:rPr>
        <w:t>、地下水污染控制与修复、矿山绿色开采与生态环境修复等领域的理论和方法。</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（四）</w:t>
      </w:r>
      <w:r>
        <w:rPr>
          <w:rFonts w:ascii="Times New Roman" w:eastAsia="楷体_GB2312" w:hAnsi="Times New Roman" w:cs="Times New Roman"/>
          <w:b/>
          <w:sz w:val="32"/>
          <w:szCs w:val="32"/>
          <w:lang w:val="en"/>
        </w:rPr>
        <w:t>工程与材料</w:t>
      </w:r>
      <w:r>
        <w:rPr>
          <w:rFonts w:ascii="Times New Roman" w:eastAsia="楷体_GB2312" w:hAnsi="Times New Roman" w:cs="Times New Roman"/>
          <w:b/>
          <w:sz w:val="32"/>
          <w:szCs w:val="32"/>
        </w:rPr>
        <w:t>科学</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瞄准工程与材料学科发展前沿，针对我省先进制造、工程技术领域中的关键科学问题，开展需求导向的应用基础研究和原始创新研究。</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本学科重点支持的研究方向有：</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有机高分子能量转换</w:t>
      </w:r>
      <w:r>
        <w:rPr>
          <w:rFonts w:ascii="Times New Roman" w:eastAsia="仿宋_GB2312" w:hAnsi="Times New Roman" w:cs="Times New Roman"/>
          <w:sz w:val="32"/>
          <w:szCs w:val="32"/>
          <w:lang w:val="en"/>
        </w:rPr>
        <w:t>的物理化学过程及寿命和面向</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双碳</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目标的转化机理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柔性生物电子材料、高性能膜材料、高端铜材、优特钢材、硬质合金、锂、镍钴、铅锌、铝合金、镁合金等方向的</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基础研究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提升传统产业竞争力的高性能结构陶</w:t>
      </w:r>
      <w:r>
        <w:rPr>
          <w:rFonts w:ascii="Times New Roman" w:eastAsia="仿宋_GB2312" w:hAnsi="Times New Roman" w:cs="Times New Roman"/>
          <w:sz w:val="32"/>
          <w:szCs w:val="32"/>
        </w:rPr>
        <w:lastRenderedPageBreak/>
        <w:t>瓷材料、半导体发光材料、光伏材料、功能陶瓷材料、应用于航空航天系统的高储能密度电介质材料</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环境能源、新型能源与动力锂离子电池、稀土等新理论与新方法；资源的绿色开采、矿物材料的制备与加工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新能源汽车驱动、转向、制动、智能悬架等领域的新理论与方法</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汽车关键零部件</w:t>
      </w:r>
      <w:r>
        <w:rPr>
          <w:rFonts w:ascii="Times New Roman" w:eastAsia="仿宋_GB2312" w:hAnsi="Times New Roman" w:cs="Times New Roman" w:hint="eastAsia"/>
          <w:sz w:val="32"/>
          <w:szCs w:val="32"/>
        </w:rPr>
        <w:t>应用</w:t>
      </w:r>
      <w:r>
        <w:rPr>
          <w:rFonts w:ascii="Times New Roman" w:eastAsia="仿宋_GB2312" w:hAnsi="Times New Roman" w:cs="Times New Roman"/>
          <w:sz w:val="32"/>
          <w:szCs w:val="32"/>
        </w:rPr>
        <w:t>基础研究</w:t>
      </w:r>
      <w:r>
        <w:rPr>
          <w:rFonts w:ascii="Times New Roman" w:eastAsia="仿宋_GB2312" w:hAnsi="Times New Roman" w:cs="Times New Roman"/>
          <w:sz w:val="32"/>
          <w:szCs w:val="32"/>
          <w:lang w:val="en"/>
        </w:rPr>
        <w:t>；鄱阳湖流域水资源高效利用与供水安全、典型水体环境与生态修复、水土流失防治；</w:t>
      </w:r>
      <w:r>
        <w:rPr>
          <w:rFonts w:ascii="Times New Roman" w:eastAsia="仿宋_GB2312" w:hAnsi="Times New Roman" w:cs="Times New Roman"/>
          <w:sz w:val="32"/>
          <w:szCs w:val="32"/>
        </w:rPr>
        <w:t>工程技术在数字化、智能化、精密化、绿色化等关键技术问题研究。</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（五）农业与生物科学</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面向我省现代农业、生物科学发展需求，立足学科发展前沿，从江西农业生产实际中凝练科学问题，开展高水平基础研究和应用基础研究。</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本学科重点支持的研究方向有：</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．农业科学：江西</w:t>
      </w:r>
      <w:r>
        <w:rPr>
          <w:rFonts w:ascii="Times New Roman" w:eastAsia="仿宋_GB2312" w:hAnsi="Times New Roman" w:cs="Times New Roman"/>
          <w:sz w:val="32"/>
          <w:szCs w:val="32"/>
        </w:rPr>
        <w:t>特色水果、主要农作物和林木树种生长机理及模型、食品加工的生物学基础与调控机制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食品营养、风味、安全与质量控制及肠道微生态与人体健康、食品微生物资源开发与利用、食源性多糖</w:t>
      </w:r>
      <w:r>
        <w:rPr>
          <w:rFonts w:ascii="Times New Roman" w:eastAsia="仿宋_GB2312" w:hAnsi="Times New Roman" w:cs="Times New Roman" w:hint="eastAsia"/>
          <w:sz w:val="32"/>
          <w:szCs w:val="32"/>
        </w:rPr>
        <w:t>、蛋白质、脂类</w:t>
      </w:r>
      <w:r>
        <w:rPr>
          <w:rFonts w:ascii="Times New Roman" w:eastAsia="仿宋_GB2312" w:hAnsi="Times New Roman" w:cs="Times New Roman"/>
          <w:sz w:val="32"/>
          <w:szCs w:val="32"/>
        </w:rPr>
        <w:t>的营养健康效应及机制、植物</w:t>
      </w:r>
      <w:r>
        <w:rPr>
          <w:rFonts w:ascii="Times New Roman" w:eastAsia="仿宋_GB2312" w:hAnsi="Times New Roman" w:cs="Times New Roman" w:hint="eastAsia"/>
          <w:sz w:val="32"/>
          <w:szCs w:val="32"/>
        </w:rPr>
        <w:t>、动物、微生物</w:t>
      </w:r>
      <w:r>
        <w:rPr>
          <w:rFonts w:ascii="Times New Roman" w:eastAsia="仿宋_GB2312" w:hAnsi="Times New Roman" w:cs="Times New Roman"/>
          <w:sz w:val="32"/>
          <w:szCs w:val="32"/>
        </w:rPr>
        <w:t>基发酵食品的理论与方法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江西特色食物与药食两用资源营养功能成份的高效纯化理论与功能评价方法；动植物新品种选育、良种开发、种植养殖等科学问题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鄱阳湖生物资源和重要水产动物遗传育种及健康生态养殖</w:t>
      </w:r>
      <w:r>
        <w:rPr>
          <w:rFonts w:ascii="Times New Roman" w:eastAsia="仿宋_GB2312" w:hAnsi="Times New Roman" w:cs="Times New Roman"/>
          <w:sz w:val="32"/>
          <w:szCs w:val="32"/>
        </w:rPr>
        <w:lastRenderedPageBreak/>
        <w:t>学；作物种质资源的收集、评价及优质农艺性状的挖掘；江西农业、林业和经济作物重要病虫智能监测、致害机理</w:t>
      </w:r>
      <w:r>
        <w:rPr>
          <w:rFonts w:ascii="Times New Roman" w:eastAsia="仿宋_GB2312" w:hAnsi="Times New Roman" w:cs="Times New Roman"/>
          <w:sz w:val="32"/>
          <w:szCs w:val="32"/>
        </w:rPr>
        <w:t>及防控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外来入侵生物种类、入侵机理、扩张途径和控制基础研究；土壤养分元素及污染元素的生物地球化学循环及转化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土壤理化过程与固碳及碳循环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林场数字孪生关键技术、林下经济资源与利用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林地生境异质性对珍贵树种生长、构型的影响及机理等。</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．生物科学：重要功能基因的表达调控、生物资源繁育种植、生物基材料、微生物制造技术、生物产品新型高效分离、纯化方法、基因编辑（</w:t>
      </w:r>
      <w:r>
        <w:rPr>
          <w:rFonts w:ascii="Times New Roman" w:eastAsia="仿宋_GB2312" w:hAnsi="Times New Roman" w:cs="Times New Roman"/>
          <w:sz w:val="32"/>
          <w:szCs w:val="32"/>
        </w:rPr>
        <w:t>CRISPR</w:t>
      </w:r>
      <w:r>
        <w:rPr>
          <w:rFonts w:ascii="Times New Roman" w:eastAsia="仿宋_GB2312" w:hAnsi="Times New Roman" w:cs="Times New Roman"/>
          <w:sz w:val="32"/>
          <w:szCs w:val="32"/>
        </w:rPr>
        <w:t>）</w:t>
      </w:r>
      <w:r>
        <w:rPr>
          <w:rFonts w:ascii="Times New Roman" w:eastAsia="仿宋_GB2312" w:hAnsi="Times New Roman" w:cs="Times New Roman"/>
          <w:sz w:val="32"/>
          <w:szCs w:val="32"/>
          <w:lang w:val="en"/>
        </w:rPr>
        <w:t>、精准诱导干细胞的定向分化、模式动物</w:t>
      </w:r>
      <w:r>
        <w:rPr>
          <w:rFonts w:ascii="Times New Roman" w:eastAsia="仿宋_GB2312" w:hAnsi="Times New Roman" w:cs="Times New Roman"/>
          <w:sz w:val="32"/>
          <w:szCs w:val="32"/>
        </w:rPr>
        <w:t>等科学问题；江西特色农副产品贮藏与保鲜过程中品质劣变的生物学研究。</w:t>
      </w:r>
    </w:p>
    <w:p w:rsidR="00375255" w:rsidRDefault="007430E1" w:rsidP="00382445">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（六）医药与卫生科学</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针对影响人类健康</w:t>
      </w:r>
      <w:r>
        <w:rPr>
          <w:rFonts w:ascii="Times New Roman" w:eastAsia="仿宋_GB2312" w:hAnsi="Times New Roman" w:cs="Times New Roman"/>
          <w:sz w:val="32"/>
          <w:szCs w:val="32"/>
        </w:rPr>
        <w:t>的各类疾病的发生、发展、转归、诊断、治疗和预防机制，开展深入系统的基础研究和应用基础研究，为疾病的精准治疗提供新技术、新手段。</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本学科重点支持的研究方向有：</w:t>
      </w:r>
    </w:p>
    <w:p w:rsidR="00375255" w:rsidRDefault="007430E1">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常见疾病及罕见病的细胞生物学、分子生物学、分子遗传学致病机理与遗传大数据</w:t>
      </w:r>
      <w:r>
        <w:rPr>
          <w:rFonts w:ascii="Times New Roman" w:eastAsia="仿宋_GB2312" w:hAnsi="Times New Roman" w:cs="Times New Roman" w:hint="eastAsia"/>
          <w:sz w:val="32"/>
          <w:szCs w:val="32"/>
        </w:rPr>
        <w:t>分析</w:t>
      </w:r>
      <w:r>
        <w:rPr>
          <w:rFonts w:ascii="Times New Roman" w:eastAsia="仿宋_GB2312" w:hAnsi="Times New Roman" w:cs="Times New Roman"/>
          <w:sz w:val="32"/>
          <w:szCs w:val="32"/>
        </w:rPr>
        <w:t>，优生、优育、重要传染病流行特征及防治；威胁人类健康的流行性传染病、重大疾病、地方或区域性疾病的诊断、治疗与临床前和治疗过程中的应用基础</w:t>
      </w:r>
      <w:r>
        <w:rPr>
          <w:rFonts w:ascii="Times New Roman" w:eastAsia="仿宋_GB2312" w:hAnsi="Times New Roman" w:cs="Times New Roman"/>
          <w:sz w:val="32"/>
          <w:szCs w:val="32"/>
        </w:rPr>
        <w:lastRenderedPageBreak/>
        <w:t>研究；重大疾病病理诊断试剂、</w:t>
      </w:r>
      <w:r>
        <w:rPr>
          <w:rFonts w:ascii="Times New Roman" w:eastAsia="仿宋_GB2312" w:hAnsi="Times New Roman" w:cs="Times New Roman" w:hint="eastAsia"/>
          <w:sz w:val="32"/>
          <w:szCs w:val="32"/>
        </w:rPr>
        <w:t>新药开发关键科学问题</w:t>
      </w:r>
      <w:r>
        <w:rPr>
          <w:rFonts w:ascii="Times New Roman" w:eastAsia="仿宋_GB2312" w:hAnsi="Times New Roman" w:cs="Times New Roman"/>
          <w:sz w:val="32"/>
          <w:szCs w:val="32"/>
        </w:rPr>
        <w:t>；肝脏代谢紊乱及肝损伤疾病分子机制研究；肿瘤免疫的机制、免疫治疗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人工智能辅助内镜诊断技术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糖尿病性视网膜病变的致病机理；现代中药、生物制药、化学制药、生物医学工程、新型给药系统，中医基础理论概念、内涵的规范化、热敏灸应用规律及机理、中医病因病机的证治分类；中药药性理论与中药资源利用、中药炮制、中药药理、江西道地药材药效、方药药效及中药制剂与制药装备、中医药干预代谢性疾病现代药理作用机制研究等。</w:t>
      </w:r>
    </w:p>
    <w:p w:rsidR="00375255" w:rsidRDefault="00375255">
      <w:pPr>
        <w:pStyle w:val="a5"/>
        <w:spacing w:after="0" w:line="560" w:lineRule="exact"/>
        <w:ind w:leftChars="0" w:left="0"/>
        <w:jc w:val="left"/>
        <w:rPr>
          <w:rFonts w:ascii="Times New Roman" w:eastAsia="仿宋_GB2312" w:hAnsi="Times New Roman" w:cs="Times New Roman"/>
          <w:b/>
          <w:bCs/>
          <w:sz w:val="32"/>
          <w:szCs w:val="32"/>
        </w:rPr>
      </w:pPr>
    </w:p>
    <w:sectPr w:rsidR="00375255">
      <w:footerReference w:type="default" r:id="rId8"/>
      <w:pgSz w:w="11906" w:h="16838"/>
      <w:pgMar w:top="1843" w:right="1559" w:bottom="1843" w:left="1559" w:header="851" w:footer="15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E1" w:rsidRDefault="007430E1">
      <w:r>
        <w:separator/>
      </w:r>
    </w:p>
  </w:endnote>
  <w:endnote w:type="continuationSeparator" w:id="0">
    <w:p w:rsidR="007430E1" w:rsidRDefault="0074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55" w:rsidRDefault="007430E1">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75255" w:rsidRDefault="007430E1">
                          <w:pPr>
                            <w:pStyle w:val="a7"/>
                          </w:pPr>
                          <w:r>
                            <w:fldChar w:fldCharType="begin"/>
                          </w:r>
                          <w:r>
                            <w:instrText xml:space="preserve"> PAGE  \* MERGEFORMAT </w:instrText>
                          </w:r>
                          <w:r>
                            <w:fldChar w:fldCharType="separate"/>
                          </w:r>
                          <w:r w:rsidR="0069202D">
                            <w:rPr>
                              <w:noProof/>
                            </w:rPr>
                            <w:t>1</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BbUj9DDAQAAZAMAAA4AAAAAAAAAAAAAAAAALgIAAGRy&#10;cy9lMm9Eb2MueG1sUEsBAi0AFAAGAAgAAAAhAAxK8O7WAAAABQEAAA8AAAAAAAAAAAAAAAAAHQQA&#10;AGRycy9kb3ducmV2LnhtbFBLBQYAAAAABAAEAPMAAAAgBQAAAAA=&#10;" filled="f" stroked="f">
              <v:textbox style="mso-fit-shape-to-text:t" inset="0,0,0,0">
                <w:txbxContent>
                  <w:p w:rsidR="00375255" w:rsidRDefault="007430E1">
                    <w:pPr>
                      <w:pStyle w:val="a7"/>
                    </w:pPr>
                    <w:r>
                      <w:fldChar w:fldCharType="begin"/>
                    </w:r>
                    <w:r>
                      <w:instrText xml:space="preserve"> PAGE  \* MERGEFORMAT </w:instrText>
                    </w:r>
                    <w:r>
                      <w:fldChar w:fldCharType="separate"/>
                    </w:r>
                    <w:r w:rsidR="0069202D">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E1" w:rsidRDefault="007430E1">
      <w:r>
        <w:separator/>
      </w:r>
    </w:p>
  </w:footnote>
  <w:footnote w:type="continuationSeparator" w:id="0">
    <w:p w:rsidR="007430E1" w:rsidRDefault="0074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MTc4NTljMzA5YTEwOGQxYzFkZmM0N2E2NGE0ZDQifQ=="/>
  </w:docVars>
  <w:rsids>
    <w:rsidRoot w:val="00172A27"/>
    <w:rsid w:val="DFFC2143"/>
    <w:rsid w:val="E3B7CDCE"/>
    <w:rsid w:val="ECDB5056"/>
    <w:rsid w:val="EFCC9282"/>
    <w:rsid w:val="F37DCD61"/>
    <w:rsid w:val="F51D2709"/>
    <w:rsid w:val="FB5F89A4"/>
    <w:rsid w:val="FDB7ED10"/>
    <w:rsid w:val="FDDF2984"/>
    <w:rsid w:val="FEA3EC23"/>
    <w:rsid w:val="FF9BFCB7"/>
    <w:rsid w:val="FFBB2506"/>
    <w:rsid w:val="FFDF71A8"/>
    <w:rsid w:val="FFDF8BEB"/>
    <w:rsid w:val="FFED9261"/>
    <w:rsid w:val="FFFD50FB"/>
    <w:rsid w:val="00172A27"/>
    <w:rsid w:val="00225956"/>
    <w:rsid w:val="00375255"/>
    <w:rsid w:val="00382445"/>
    <w:rsid w:val="004167F0"/>
    <w:rsid w:val="00453462"/>
    <w:rsid w:val="0045510E"/>
    <w:rsid w:val="00507990"/>
    <w:rsid w:val="0069202D"/>
    <w:rsid w:val="007430E1"/>
    <w:rsid w:val="008367CE"/>
    <w:rsid w:val="00A964BF"/>
    <w:rsid w:val="00F0739F"/>
    <w:rsid w:val="00F5693A"/>
    <w:rsid w:val="0E4ED97E"/>
    <w:rsid w:val="193F2A60"/>
    <w:rsid w:val="20C41AC4"/>
    <w:rsid w:val="237C4872"/>
    <w:rsid w:val="2BAF88E1"/>
    <w:rsid w:val="2DEA88A7"/>
    <w:rsid w:val="35FBE051"/>
    <w:rsid w:val="481951DF"/>
    <w:rsid w:val="4FFB6D80"/>
    <w:rsid w:val="54FA1F69"/>
    <w:rsid w:val="5B9B154E"/>
    <w:rsid w:val="5C5EDEF9"/>
    <w:rsid w:val="5CE26C21"/>
    <w:rsid w:val="5FCE8886"/>
    <w:rsid w:val="5FEBED86"/>
    <w:rsid w:val="6C6B0666"/>
    <w:rsid w:val="6DED7460"/>
    <w:rsid w:val="6FB90D46"/>
    <w:rsid w:val="6FFE7ACD"/>
    <w:rsid w:val="74D44096"/>
    <w:rsid w:val="77F2F842"/>
    <w:rsid w:val="77FFB9A3"/>
    <w:rsid w:val="787FDEC4"/>
    <w:rsid w:val="7A726A7B"/>
    <w:rsid w:val="7CCF0880"/>
    <w:rsid w:val="7DC777AD"/>
    <w:rsid w:val="7F5BD924"/>
    <w:rsid w:val="7F7FE78E"/>
    <w:rsid w:val="7FBCCA88"/>
    <w:rsid w:val="7FBEDE23"/>
    <w:rsid w:val="7FDFED2F"/>
    <w:rsid w:val="7FFD9202"/>
    <w:rsid w:val="BBEF8C96"/>
    <w:rsid w:val="BBFF6E8F"/>
    <w:rsid w:val="BC7D4CC4"/>
    <w:rsid w:val="CD67032C"/>
    <w:rsid w:val="DDFF9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qFormat="1"/>
    <w:lsdException w:name="caption" w:qFormat="1"/>
    <w:lsdException w:name="endnote text" w:semiHidden="0" w:uiPriority="0" w:unhideWhenUsed="0" w:qFormat="1"/>
    <w:lsdException w:name="Title" w:semiHidden="0" w:unhideWhenUsed="0" w:qFormat="1"/>
    <w:lsdException w:name="Body Text" w:semiHidden="0" w:uiPriority="0" w:unhideWhenUsed="0" w:qFormat="1"/>
    <w:lsdException w:name="Body Text Indent" w:semiHidden="0" w:uiPriority="0" w:unhideWhenUsed="0" w:qFormat="1"/>
    <w:lsdException w:name="Subtitle" w:semiHidden="0" w:unhideWhenUsed="0" w:qFormat="1"/>
    <w:lsdException w:name="Body Text First Indent" w:semiHidden="0" w:uiPriority="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cs="宋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rPr>
      <w:rFonts w:cs="Times New Roman"/>
    </w:rPr>
  </w:style>
  <w:style w:type="paragraph" w:styleId="a4">
    <w:name w:val="Body Text First Indent"/>
    <w:basedOn w:val="a0"/>
    <w:next w:val="a"/>
    <w:qFormat/>
    <w:pPr>
      <w:ind w:firstLineChars="100" w:firstLine="100"/>
    </w:pPr>
    <w:rPr>
      <w:szCs w:val="24"/>
    </w:rPr>
  </w:style>
  <w:style w:type="paragraph" w:styleId="a5">
    <w:name w:val="Body Text Indent"/>
    <w:basedOn w:val="a"/>
    <w:link w:val="Char"/>
    <w:qFormat/>
    <w:pPr>
      <w:spacing w:after="120"/>
      <w:ind w:leftChars="200" w:left="420"/>
    </w:pPr>
  </w:style>
  <w:style w:type="paragraph" w:styleId="a6">
    <w:name w:val="endnote text"/>
    <w:basedOn w:val="a"/>
    <w:qFormat/>
  </w:style>
  <w:style w:type="paragraph" w:styleId="a7">
    <w:name w:val="footer"/>
    <w:basedOn w:val="a"/>
    <w:link w:val="Char0"/>
    <w:uiPriority w:val="99"/>
    <w:unhideWhenUsed/>
    <w:qFormat/>
    <w:pPr>
      <w:tabs>
        <w:tab w:val="center" w:pos="4153"/>
        <w:tab w:val="right" w:pos="8306"/>
      </w:tabs>
      <w:snapToGrid w:val="0"/>
      <w:jc w:val="left"/>
    </w:pPr>
    <w:rPr>
      <w:rFonts w:cs="Times New Roman"/>
      <w:sz w:val="18"/>
      <w:szCs w:val="18"/>
    </w:rPr>
  </w:style>
  <w:style w:type="paragraph" w:styleId="a8">
    <w:name w:val="header"/>
    <w:basedOn w:val="a"/>
    <w:link w:val="Char1"/>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character" w:customStyle="1" w:styleId="Char">
    <w:name w:val="正文文本缩进 Char"/>
    <w:basedOn w:val="a1"/>
    <w:link w:val="a5"/>
    <w:qFormat/>
    <w:rPr>
      <w:rFonts w:ascii="Calibri" w:eastAsia="宋体" w:hAnsi="Calibri" w:cs="宋体"/>
    </w:rPr>
  </w:style>
  <w:style w:type="character" w:customStyle="1" w:styleId="Char0">
    <w:name w:val="页脚 Char"/>
    <w:basedOn w:val="a1"/>
    <w:link w:val="a7"/>
    <w:uiPriority w:val="99"/>
    <w:semiHidden/>
    <w:qFormat/>
    <w:rPr>
      <w:sz w:val="18"/>
      <w:szCs w:val="18"/>
    </w:rPr>
  </w:style>
  <w:style w:type="character" w:customStyle="1" w:styleId="Char1">
    <w:name w:val="页眉 Char"/>
    <w:basedOn w:val="a1"/>
    <w:link w:val="a8"/>
    <w:uiPriority w:val="99"/>
    <w:semiHidden/>
    <w:qFormat/>
    <w:rPr>
      <w:sz w:val="18"/>
      <w:szCs w:val="18"/>
    </w:rPr>
  </w:style>
  <w:style w:type="character" w:customStyle="1" w:styleId="NormalCharacter">
    <w:name w:val="NormalCharacter"/>
    <w:semiHidden/>
    <w:qFormat/>
  </w:style>
  <w:style w:type="character" w:customStyle="1" w:styleId="font01">
    <w:name w:val="font01"/>
    <w:basedOn w:val="a1"/>
    <w:qFormat/>
    <w:rPr>
      <w:rFonts w:ascii="仿宋_GB2312" w:eastAsia="仿宋_GB2312" w:cs="仿宋_GB2312" w:hint="eastAsia"/>
      <w:color w:val="FF0000"/>
      <w:sz w:val="24"/>
      <w:szCs w:val="24"/>
      <w:u w:val="none"/>
    </w:rPr>
  </w:style>
  <w:style w:type="character" w:customStyle="1" w:styleId="font11">
    <w:name w:val="font11"/>
    <w:basedOn w:val="a1"/>
    <w:qFormat/>
    <w:rPr>
      <w:rFonts w:ascii="仿宋_GB2312" w:eastAsia="仿宋_GB2312" w:cs="仿宋_GB2312"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qFormat="1"/>
    <w:lsdException w:name="footer" w:semiHidden="0" w:uiPriority="99" w:qFormat="1"/>
    <w:lsdException w:name="caption" w:qFormat="1"/>
    <w:lsdException w:name="endnote text" w:semiHidden="0" w:uiPriority="0" w:unhideWhenUsed="0" w:qFormat="1"/>
    <w:lsdException w:name="Title" w:semiHidden="0" w:unhideWhenUsed="0" w:qFormat="1"/>
    <w:lsdException w:name="Body Text" w:semiHidden="0" w:uiPriority="0" w:unhideWhenUsed="0" w:qFormat="1"/>
    <w:lsdException w:name="Body Text Indent" w:semiHidden="0" w:uiPriority="0" w:unhideWhenUsed="0" w:qFormat="1"/>
    <w:lsdException w:name="Subtitle" w:semiHidden="0" w:unhideWhenUsed="0" w:qFormat="1"/>
    <w:lsdException w:name="Body Text First Indent" w:semiHidden="0" w:uiPriority="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cs="宋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rPr>
      <w:rFonts w:cs="Times New Roman"/>
    </w:rPr>
  </w:style>
  <w:style w:type="paragraph" w:styleId="a4">
    <w:name w:val="Body Text First Indent"/>
    <w:basedOn w:val="a0"/>
    <w:next w:val="a"/>
    <w:qFormat/>
    <w:pPr>
      <w:ind w:firstLineChars="100" w:firstLine="100"/>
    </w:pPr>
    <w:rPr>
      <w:szCs w:val="24"/>
    </w:rPr>
  </w:style>
  <w:style w:type="paragraph" w:styleId="a5">
    <w:name w:val="Body Text Indent"/>
    <w:basedOn w:val="a"/>
    <w:link w:val="Char"/>
    <w:qFormat/>
    <w:pPr>
      <w:spacing w:after="120"/>
      <w:ind w:leftChars="200" w:left="420"/>
    </w:pPr>
  </w:style>
  <w:style w:type="paragraph" w:styleId="a6">
    <w:name w:val="endnote text"/>
    <w:basedOn w:val="a"/>
    <w:qFormat/>
  </w:style>
  <w:style w:type="paragraph" w:styleId="a7">
    <w:name w:val="footer"/>
    <w:basedOn w:val="a"/>
    <w:link w:val="Char0"/>
    <w:uiPriority w:val="99"/>
    <w:unhideWhenUsed/>
    <w:qFormat/>
    <w:pPr>
      <w:tabs>
        <w:tab w:val="center" w:pos="4153"/>
        <w:tab w:val="right" w:pos="8306"/>
      </w:tabs>
      <w:snapToGrid w:val="0"/>
      <w:jc w:val="left"/>
    </w:pPr>
    <w:rPr>
      <w:rFonts w:cs="Times New Roman"/>
      <w:sz w:val="18"/>
      <w:szCs w:val="18"/>
    </w:rPr>
  </w:style>
  <w:style w:type="paragraph" w:styleId="a8">
    <w:name w:val="header"/>
    <w:basedOn w:val="a"/>
    <w:link w:val="Char1"/>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character" w:customStyle="1" w:styleId="Char">
    <w:name w:val="正文文本缩进 Char"/>
    <w:basedOn w:val="a1"/>
    <w:link w:val="a5"/>
    <w:qFormat/>
    <w:rPr>
      <w:rFonts w:ascii="Calibri" w:eastAsia="宋体" w:hAnsi="Calibri" w:cs="宋体"/>
    </w:rPr>
  </w:style>
  <w:style w:type="character" w:customStyle="1" w:styleId="Char0">
    <w:name w:val="页脚 Char"/>
    <w:basedOn w:val="a1"/>
    <w:link w:val="a7"/>
    <w:uiPriority w:val="99"/>
    <w:semiHidden/>
    <w:qFormat/>
    <w:rPr>
      <w:sz w:val="18"/>
      <w:szCs w:val="18"/>
    </w:rPr>
  </w:style>
  <w:style w:type="character" w:customStyle="1" w:styleId="Char1">
    <w:name w:val="页眉 Char"/>
    <w:basedOn w:val="a1"/>
    <w:link w:val="a8"/>
    <w:uiPriority w:val="99"/>
    <w:semiHidden/>
    <w:qFormat/>
    <w:rPr>
      <w:sz w:val="18"/>
      <w:szCs w:val="18"/>
    </w:rPr>
  </w:style>
  <w:style w:type="character" w:customStyle="1" w:styleId="NormalCharacter">
    <w:name w:val="NormalCharacter"/>
    <w:semiHidden/>
    <w:qFormat/>
  </w:style>
  <w:style w:type="character" w:customStyle="1" w:styleId="font01">
    <w:name w:val="font01"/>
    <w:basedOn w:val="a1"/>
    <w:qFormat/>
    <w:rPr>
      <w:rFonts w:ascii="仿宋_GB2312" w:eastAsia="仿宋_GB2312" w:cs="仿宋_GB2312" w:hint="eastAsia"/>
      <w:color w:val="FF0000"/>
      <w:sz w:val="24"/>
      <w:szCs w:val="24"/>
      <w:u w:val="none"/>
    </w:rPr>
  </w:style>
  <w:style w:type="character" w:customStyle="1" w:styleId="font11">
    <w:name w:val="font11"/>
    <w:basedOn w:val="a1"/>
    <w:qFormat/>
    <w:rPr>
      <w:rFonts w:ascii="仿宋_GB2312" w:eastAsia="仿宋_GB2312" w:cs="仿宋_GB2312"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575</Words>
  <Characters>3278</Characters>
  <Application>Microsoft Office Word</Application>
  <DocSecurity>0</DocSecurity>
  <Lines>27</Lines>
  <Paragraphs>7</Paragraphs>
  <ScaleCrop>false</ScaleCrop>
  <Company>Microsoft</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肖佳</dc:creator>
  <cp:lastModifiedBy>xb21cn</cp:lastModifiedBy>
  <cp:revision>30</cp:revision>
  <cp:lastPrinted>2023-04-05T20:40:00Z</cp:lastPrinted>
  <dcterms:created xsi:type="dcterms:W3CDTF">2020-08-14T11:16:00Z</dcterms:created>
  <dcterms:modified xsi:type="dcterms:W3CDTF">2023-05-04T04:42:00Z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A782301CF753425688C355E1E3CECC38</vt:lpwstr>
  </property>
</Properties>
</file>